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color w:val="000000"/>
          <w:sz w:val="29"/>
          <w:szCs w:val="29"/>
          <w:u w:color="000000"/>
        </w:rPr>
      </w:pPr>
    </w:p>
    <w:p>
      <w:pPr>
        <w:pStyle w:val="Заголовок 1"/>
        <w:spacing w:before="0" w:after="0"/>
        <w:jc w:val="center"/>
        <w:rPr>
          <w:color w:val="000000"/>
          <w:sz w:val="29"/>
          <w:szCs w:val="29"/>
          <w:u w:color="000000"/>
        </w:rPr>
      </w:pPr>
    </w:p>
    <w:p>
      <w:pPr>
        <w:pStyle w:val="Заголовок 1"/>
        <w:spacing w:before="0" w:after="0"/>
        <w:jc w:val="center"/>
        <w:rPr>
          <w:color w:val="000000"/>
          <w:sz w:val="29"/>
          <w:szCs w:val="29"/>
          <w:u w:color="000000"/>
        </w:rPr>
      </w:pPr>
      <w:r>
        <w:rPr>
          <w:color w:val="000000"/>
          <w:sz w:val="29"/>
          <w:szCs w:val="29"/>
          <w:u w:color="000000"/>
          <w:rtl w:val="0"/>
          <w:lang w:val="ru-RU"/>
        </w:rPr>
        <w:t xml:space="preserve">   Анализ состояния конкурентной среды</w:t>
      </w:r>
    </w:p>
    <w:p>
      <w:pPr>
        <w:pStyle w:val="Заголовок 1"/>
        <w:spacing w:before="0" w:after="0"/>
        <w:jc w:val="center"/>
        <w:rPr>
          <w:color w:val="000000"/>
          <w:sz w:val="29"/>
          <w:szCs w:val="29"/>
          <w:u w:color="000000"/>
        </w:rPr>
      </w:pPr>
      <w:r>
        <w:rPr>
          <w:color w:val="000000"/>
          <w:sz w:val="29"/>
          <w:szCs w:val="29"/>
          <w:u w:color="000000"/>
          <w:rtl w:val="0"/>
          <w:lang w:val="ru-RU"/>
        </w:rPr>
        <w:t>на розничном рынке автомобильного бензина в Кабардино</w:t>
      </w:r>
      <w:r>
        <w:rPr>
          <w:color w:val="000000"/>
          <w:sz w:val="29"/>
          <w:szCs w:val="29"/>
          <w:u w:color="000000"/>
          <w:rtl w:val="0"/>
          <w:lang w:val="ru-RU"/>
        </w:rPr>
        <w:t>-</w:t>
      </w:r>
      <w:r>
        <w:rPr>
          <w:color w:val="000000"/>
          <w:sz w:val="29"/>
          <w:szCs w:val="29"/>
          <w:u w:color="000000"/>
          <w:rtl w:val="0"/>
          <w:lang w:val="ru-RU"/>
        </w:rPr>
        <w:t xml:space="preserve">Балкарской Республике за период с  </w:t>
      </w:r>
      <w:r>
        <w:rPr>
          <w:color w:val="000000"/>
          <w:sz w:val="29"/>
          <w:szCs w:val="29"/>
          <w:u w:color="000000"/>
          <w:rtl w:val="0"/>
          <w:lang w:val="ru-RU"/>
        </w:rPr>
        <w:t>01.01.2017</w:t>
      </w:r>
      <w:r>
        <w:rPr>
          <w:color w:val="000000"/>
          <w:sz w:val="29"/>
          <w:szCs w:val="29"/>
          <w:u w:color="000000"/>
          <w:rtl w:val="0"/>
          <w:lang w:val="ru-RU"/>
        </w:rPr>
        <w:t xml:space="preserve"> </w:t>
      </w:r>
      <w:r>
        <w:rPr>
          <w:color w:val="000000"/>
          <w:sz w:val="29"/>
          <w:szCs w:val="29"/>
          <w:u w:color="000000"/>
          <w:rtl w:val="0"/>
          <w:lang w:val="ru-RU"/>
        </w:rPr>
        <w:t>г</w:t>
      </w:r>
      <w:r>
        <w:rPr>
          <w:color w:val="000000"/>
          <w:sz w:val="29"/>
          <w:szCs w:val="29"/>
          <w:u w:color="000000"/>
          <w:rtl w:val="0"/>
          <w:lang w:val="ru-RU"/>
        </w:rPr>
        <w:t xml:space="preserve">. </w:t>
      </w:r>
      <w:r>
        <w:rPr>
          <w:color w:val="000000"/>
          <w:sz w:val="29"/>
          <w:szCs w:val="29"/>
          <w:u w:color="000000"/>
          <w:rtl w:val="0"/>
          <w:lang w:val="ru-RU"/>
        </w:rPr>
        <w:t xml:space="preserve">по </w:t>
      </w:r>
      <w:r>
        <w:rPr>
          <w:color w:val="000000"/>
          <w:sz w:val="29"/>
          <w:szCs w:val="29"/>
          <w:u w:color="000000"/>
          <w:rtl w:val="0"/>
          <w:lang w:val="ru-RU"/>
        </w:rPr>
        <w:t>31.12.2017</w:t>
      </w:r>
      <w:r>
        <w:rPr>
          <w:color w:val="000000"/>
          <w:sz w:val="29"/>
          <w:szCs w:val="29"/>
          <w:u w:color="000000"/>
          <w:rtl w:val="0"/>
          <w:lang w:val="ru-RU"/>
        </w:rPr>
        <w:t xml:space="preserve"> </w:t>
      </w:r>
      <w:r>
        <w:rPr>
          <w:color w:val="000000"/>
          <w:sz w:val="29"/>
          <w:szCs w:val="29"/>
          <w:u w:color="000000"/>
          <w:rtl w:val="0"/>
          <w:lang w:val="ru-RU"/>
        </w:rPr>
        <w:t>г</w:t>
      </w:r>
      <w:r>
        <w:rPr>
          <w:color w:val="000000"/>
          <w:sz w:val="29"/>
          <w:szCs w:val="29"/>
          <w:u w:color="000000"/>
          <w:rtl w:val="0"/>
          <w:lang w:val="ru-RU"/>
        </w:rPr>
        <w:t>.</w:t>
      </w:r>
    </w:p>
    <w:p>
      <w:pPr>
        <w:pStyle w:val="Основной текст"/>
        <w:spacing w:after="0"/>
        <w:jc w:val="both"/>
      </w:pPr>
    </w:p>
    <w:p>
      <w:pPr>
        <w:pStyle w:val="Основной текст"/>
        <w:jc w:val="center"/>
        <w:rPr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Общие положения</w:t>
      </w:r>
    </w:p>
    <w:p>
      <w:pPr>
        <w:pStyle w:val="Основной текст"/>
        <w:spacing w:after="0"/>
        <w:ind w:firstLine="735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Исследование розничного рынка бензина автомобильного за период с </w:t>
      </w:r>
      <w:r>
        <w:rPr>
          <w:color w:val="000000"/>
          <w:sz w:val="28"/>
          <w:szCs w:val="28"/>
          <w:u w:color="000000"/>
          <w:rtl w:val="0"/>
          <w:lang w:val="ru-RU"/>
        </w:rPr>
        <w:t>01.01.2017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rtl w:val="0"/>
          <w:lang w:val="ru-RU"/>
        </w:rPr>
        <w:t>31.12.2017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проведено в соответствии с приказом ФАС России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05.12.2016 </w:t>
      </w:r>
      <w:r>
        <w:rPr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1718/16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 плане работы ФАС России по анализу состояния конкуренции на товарных рынках 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2017-2018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годы» и заданием ФАС России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методические указания по подготовке аналитического отчета о состоянии конкурентной среды на розничных рынках автомобильных бензинов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Анализ розничного рынка автомобильного бензина составлен в соответствии с приказом ФАС России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28.04.2010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220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«Об утверждении порядка проведения анализа состояния конкуренции на товарном рынке»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далее – Порядок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pacing w:val="-6"/>
          <w:sz w:val="28"/>
          <w:szCs w:val="28"/>
          <w:rtl w:val="0"/>
          <w:lang w:val="ru-RU"/>
        </w:rPr>
        <w:t>Целью проведения анализа конкуренции на розничных рынках автомобильных</w:t>
      </w:r>
      <w:r>
        <w:rPr>
          <w:sz w:val="28"/>
          <w:szCs w:val="28"/>
          <w:rtl w:val="0"/>
          <w:lang w:val="ru-RU"/>
        </w:rPr>
        <w:t xml:space="preserve"> бензинов является установление доминирующего положения вертикально интегрированных нефтяных компаний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 – ВИНК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региональных рынках розничной реализации бензина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При проведении </w:t>
      </w:r>
      <w:r>
        <w:rPr>
          <w:spacing w:val="-6"/>
          <w:sz w:val="28"/>
          <w:szCs w:val="28"/>
          <w:rtl w:val="0"/>
          <w:lang w:val="ru-RU"/>
        </w:rPr>
        <w:t>анализа конкуренции на розничных рынках автомобильных</w:t>
      </w:r>
      <w:r>
        <w:rPr>
          <w:sz w:val="28"/>
          <w:szCs w:val="28"/>
          <w:rtl w:val="0"/>
          <w:lang w:val="ru-RU"/>
        </w:rPr>
        <w:t xml:space="preserve"> бензинов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источниками исходной информации были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предоставленные органами местного самоуправления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сведения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представленные участниками рынка об объемах розничной реализации нефтепродуктов за период с </w:t>
      </w:r>
      <w:r>
        <w:rPr>
          <w:color w:val="000000"/>
          <w:sz w:val="28"/>
          <w:szCs w:val="28"/>
          <w:u w:color="000000"/>
          <w:rtl w:val="0"/>
          <w:lang w:val="ru-RU"/>
        </w:rPr>
        <w:t>01.01.2017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rtl w:val="0"/>
          <w:lang w:val="ru-RU"/>
        </w:rPr>
        <w:t>31.12.2017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>.;</w:t>
      </w:r>
    </w:p>
    <w:p>
      <w:pPr>
        <w:pStyle w:val="Основной текст"/>
        <w:spacing w:after="60"/>
        <w:ind w:firstLine="709"/>
        <w:jc w:val="center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сновной текст"/>
        <w:spacing w:after="60"/>
        <w:ind w:firstLine="709"/>
        <w:jc w:val="center"/>
        <w:rPr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Временной интервал исследования товарного рынка</w:t>
      </w:r>
    </w:p>
    <w:p>
      <w:pPr>
        <w:pStyle w:val="Основной текст"/>
        <w:spacing w:after="60"/>
        <w:ind w:firstLine="709"/>
        <w:jc w:val="both"/>
        <w:rPr>
          <w:sz w:val="16"/>
          <w:szCs w:val="16"/>
        </w:rPr>
      </w:pP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2.1.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временной интервал исследования товарного рынка определяется в зависимости от целей исследования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особенностей товарного рынка  и доступности информации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 соответствии с пунктом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2.2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исследование ограничивается изучением характеристик рассматриваемого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сложились до момента проведения исследования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 проводится ретроспективный анализ состояния конкуренции на товарном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При этом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2.4 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 все характеристики товарного рынка определяются в пределах одного установленного временного интервала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Временной интервал исследования состояния конкурентной среды на розничных рынках автомобильного бензина с учетом всех вышеперечисленных пунктов Порядка определен приказом ФАС России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05.12.2016 </w:t>
      </w:r>
      <w:r>
        <w:rPr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1718/16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 плане работы ФАС России по анализу состояния конкуренции на товарных рынках 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2017-2018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годы» как период с  </w:t>
      </w:r>
      <w:r>
        <w:rPr>
          <w:color w:val="000000"/>
          <w:sz w:val="28"/>
          <w:szCs w:val="28"/>
          <w:u w:color="000000"/>
          <w:rtl w:val="0"/>
          <w:lang w:val="ru-RU"/>
        </w:rPr>
        <w:t>01.01.2017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rtl w:val="0"/>
          <w:lang w:val="ru-RU"/>
        </w:rPr>
        <w:t>31.12.2017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60"/>
        <w:ind w:firstLine="709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60"/>
        <w:ind w:firstLine="709"/>
        <w:jc w:val="center"/>
        <w:rPr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Продуктовые границы рынка</w:t>
      </w:r>
    </w:p>
    <w:p>
      <w:pPr>
        <w:pStyle w:val="Основной текст"/>
        <w:spacing w:after="60"/>
        <w:ind w:firstLine="709"/>
        <w:jc w:val="both"/>
        <w:rPr>
          <w:sz w:val="16"/>
          <w:szCs w:val="16"/>
        </w:rPr>
      </w:pP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Пунктом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Технического регламента «О требованиях к автомобильному и авиационному бензину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дизельному и судовому топливу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топливу для реактивных двигателей и топочному мазуту»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постановлением Правительства РФ от </w:t>
      </w:r>
      <w:r>
        <w:rPr>
          <w:sz w:val="28"/>
          <w:szCs w:val="28"/>
          <w:rtl w:val="0"/>
          <w:lang w:val="ru-RU"/>
        </w:rPr>
        <w:t xml:space="preserve">27.02.2008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118, </w:t>
      </w:r>
      <w:r>
        <w:rPr>
          <w:sz w:val="28"/>
          <w:szCs w:val="28"/>
          <w:rtl w:val="0"/>
          <w:lang w:val="ru-RU"/>
        </w:rPr>
        <w:t xml:space="preserve">дано понятие «бензин»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жидкое топливо для использования в двигателях с искровым зажиганием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Согласно Общероссийскому классификатору видов экономической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принятому постановлением Государственного комитета РФ по стандартизации и метрологии от </w:t>
      </w:r>
      <w:r>
        <w:rPr>
          <w:sz w:val="28"/>
          <w:szCs w:val="28"/>
          <w:rtl w:val="0"/>
          <w:lang w:val="ru-RU"/>
        </w:rPr>
        <w:t xml:space="preserve">06.11.2001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454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розничная торговля автомобильными бензинами классифицирована в группе </w:t>
      </w:r>
      <w:r>
        <w:rPr>
          <w:sz w:val="28"/>
          <w:szCs w:val="28"/>
          <w:rtl w:val="0"/>
          <w:lang w:val="ru-RU"/>
        </w:rPr>
        <w:t xml:space="preserve">50.50 </w:t>
      </w:r>
      <w:r>
        <w:rPr>
          <w:sz w:val="28"/>
          <w:szCs w:val="28"/>
          <w:rtl w:val="0"/>
          <w:lang w:val="ru-RU"/>
        </w:rPr>
        <w:t>«Розничная торговля моторным топливом»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Бензины предназначены для поршневых двигателей внутреннего сгорания с принудительным воспламенением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от искры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ГОСТ по автомобильным бензинам определяет область применения автомобильных бензинов как моторное топливо для бензиновых двигателей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51866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2002</w:t>
      </w:r>
      <w:r>
        <w:rPr>
          <w:sz w:val="28"/>
          <w:szCs w:val="28"/>
          <w:rtl w:val="0"/>
          <w:lang w:val="ru-RU"/>
        </w:rPr>
        <w:t>» «Настоящий стандарт распространяется на неэтилированные бензины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предназначенные для использования в качестве моторного топлива на транспортных средствах с бензиновыми двигателями</w:t>
      </w:r>
      <w:r>
        <w:rPr>
          <w:sz w:val="28"/>
          <w:szCs w:val="28"/>
          <w:rtl w:val="0"/>
          <w:lang w:val="ru-RU"/>
        </w:rPr>
        <w:t>...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настоящее время в Российской Федерации производятся и реализуются четыре основных вида автомобильных бензинов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предназначенных для использования в качестве моторного топлива на транспортных средствах с бензиновыми двигателями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76 (</w:t>
      </w:r>
      <w:r>
        <w:rPr>
          <w:sz w:val="28"/>
          <w:szCs w:val="28"/>
          <w:rtl w:val="0"/>
          <w:lang w:val="ru-RU"/>
        </w:rPr>
        <w:t xml:space="preserve">ГОСТ </w:t>
      </w:r>
      <w:r>
        <w:rPr>
          <w:sz w:val="28"/>
          <w:szCs w:val="28"/>
          <w:rtl w:val="0"/>
          <w:lang w:val="ru-RU"/>
        </w:rPr>
        <w:t>2084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77), </w:t>
      </w:r>
      <w:r>
        <w:rPr>
          <w:sz w:val="28"/>
          <w:szCs w:val="28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92 (</w:t>
      </w:r>
      <w:r>
        <w:rPr>
          <w:sz w:val="28"/>
          <w:szCs w:val="28"/>
          <w:rtl w:val="0"/>
          <w:lang w:val="ru-RU"/>
        </w:rPr>
        <w:t xml:space="preserve">ГОСТ </w:t>
      </w:r>
      <w:r>
        <w:rPr>
          <w:sz w:val="28"/>
          <w:szCs w:val="28"/>
          <w:rtl w:val="0"/>
          <w:lang w:val="ru-RU"/>
        </w:rPr>
        <w:t>2084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77, 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97, </w:t>
      </w:r>
      <w:r>
        <w:rPr>
          <w:sz w:val="28"/>
          <w:szCs w:val="28"/>
          <w:rtl w:val="0"/>
          <w:lang w:val="ru-RU"/>
        </w:rPr>
        <w:t xml:space="preserve">ТУ </w:t>
      </w:r>
      <w:r>
        <w:rPr>
          <w:sz w:val="28"/>
          <w:szCs w:val="28"/>
          <w:rtl w:val="0"/>
          <w:lang w:val="ru-RU"/>
        </w:rPr>
        <w:t>38.001165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2003, 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51313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99), </w:t>
      </w:r>
      <w:r>
        <w:rPr>
          <w:sz w:val="28"/>
          <w:szCs w:val="28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95 (</w:t>
      </w:r>
      <w:r>
        <w:rPr>
          <w:sz w:val="28"/>
          <w:szCs w:val="28"/>
          <w:rtl w:val="0"/>
          <w:lang w:val="ru-RU"/>
        </w:rPr>
        <w:t xml:space="preserve">ГОСТ </w:t>
      </w:r>
      <w:r>
        <w:rPr>
          <w:sz w:val="28"/>
          <w:szCs w:val="28"/>
          <w:rtl w:val="0"/>
          <w:lang w:val="ru-RU"/>
        </w:rPr>
        <w:t>2084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77, 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97, 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51313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99), </w:t>
      </w:r>
      <w:r>
        <w:rPr>
          <w:sz w:val="28"/>
          <w:szCs w:val="28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98 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51313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99).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Вместе с тем распространены также бензины иных марок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Нормаль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80 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97), </w:t>
      </w:r>
      <w:r>
        <w:rPr>
          <w:sz w:val="28"/>
          <w:szCs w:val="28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80 (</w:t>
      </w:r>
      <w:r>
        <w:rPr>
          <w:sz w:val="28"/>
          <w:szCs w:val="28"/>
          <w:rtl w:val="0"/>
          <w:lang w:val="ru-RU"/>
        </w:rPr>
        <w:t xml:space="preserve">ТУ </w:t>
      </w:r>
      <w:r>
        <w:rPr>
          <w:sz w:val="28"/>
          <w:szCs w:val="28"/>
          <w:rtl w:val="0"/>
          <w:lang w:val="ru-RU"/>
        </w:rPr>
        <w:t>38.001165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2003), </w:t>
      </w:r>
      <w:r>
        <w:rPr>
          <w:sz w:val="28"/>
          <w:szCs w:val="28"/>
          <w:rtl w:val="0"/>
          <w:lang w:val="ru-RU"/>
        </w:rPr>
        <w:t>регуляр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91 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97), </w:t>
      </w:r>
      <w:r>
        <w:rPr>
          <w:sz w:val="28"/>
          <w:szCs w:val="28"/>
          <w:rtl w:val="0"/>
          <w:lang w:val="ru-RU"/>
        </w:rPr>
        <w:t>Премиум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95 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97), </w:t>
      </w:r>
      <w:r>
        <w:rPr>
          <w:sz w:val="28"/>
          <w:szCs w:val="28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96 (</w:t>
      </w:r>
      <w:r>
        <w:rPr>
          <w:sz w:val="28"/>
          <w:szCs w:val="28"/>
          <w:rtl w:val="0"/>
          <w:lang w:val="ru-RU"/>
        </w:rPr>
        <w:t xml:space="preserve">ТУ </w:t>
      </w:r>
      <w:r>
        <w:rPr>
          <w:sz w:val="28"/>
          <w:szCs w:val="28"/>
          <w:rtl w:val="0"/>
          <w:lang w:val="ru-RU"/>
        </w:rPr>
        <w:t>38.001165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2003), </w:t>
      </w:r>
      <w:r>
        <w:rPr>
          <w:sz w:val="28"/>
          <w:szCs w:val="28"/>
          <w:rtl w:val="0"/>
          <w:lang w:val="ru-RU"/>
        </w:rPr>
        <w:t>Супер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98 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97), </w:t>
      </w:r>
      <w:r>
        <w:rPr>
          <w:sz w:val="28"/>
          <w:szCs w:val="28"/>
          <w:rtl w:val="0"/>
          <w:lang w:val="ru-RU"/>
        </w:rPr>
        <w:t>Премиум Евро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95 </w:t>
      </w:r>
      <w:r>
        <w:rPr>
          <w:sz w:val="28"/>
          <w:szCs w:val="28"/>
          <w:rtl w:val="0"/>
          <w:lang w:val="ru-RU"/>
        </w:rPr>
        <w:t>и Супер Евро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98 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51866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2002), </w:t>
      </w:r>
      <w:r>
        <w:rPr>
          <w:sz w:val="28"/>
          <w:szCs w:val="28"/>
          <w:rtl w:val="0"/>
          <w:lang w:val="ru-RU"/>
        </w:rPr>
        <w:t>Регуляр Евро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92 (</w:t>
      </w:r>
      <w:r>
        <w:rPr>
          <w:sz w:val="28"/>
          <w:szCs w:val="28"/>
          <w:rtl w:val="0"/>
          <w:lang w:val="ru-RU"/>
        </w:rPr>
        <w:t xml:space="preserve">ГОСТ Р </w:t>
      </w:r>
      <w:r>
        <w:rPr>
          <w:sz w:val="28"/>
          <w:szCs w:val="28"/>
          <w:rtl w:val="0"/>
          <w:lang w:val="ru-RU"/>
        </w:rPr>
        <w:t>51866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2002) </w:t>
      </w:r>
      <w:r>
        <w:rPr>
          <w:sz w:val="28"/>
          <w:szCs w:val="28"/>
          <w:rtl w:val="0"/>
          <w:lang w:val="ru-RU"/>
        </w:rPr>
        <w:t>и другие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Спецификация топлива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допустимо применять в конкретных бензиновых двигателях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определяется производителем двигателей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технических паспортах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инструкциях по эксплуатации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автомобилей приводятся физико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химические эксплуатационные показатели бензинов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которых пользователь автомобиля определяет соответствующую марку бензина для использования в качестве моторного топлива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практике единственным существенным показателем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классифицирующим автомобильные бензины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является октановое число моторного топлива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— ОЧ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По ОЧ автомобильные бензины разделяются на две подгруппы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 является существенным различием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 низкооктановые бензины — 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76, </w:t>
      </w:r>
      <w:r>
        <w:rPr>
          <w:sz w:val="28"/>
          <w:szCs w:val="28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80, </w:t>
      </w:r>
      <w:r>
        <w:rPr>
          <w:sz w:val="28"/>
          <w:szCs w:val="28"/>
          <w:rtl w:val="0"/>
          <w:lang w:val="ru-RU"/>
        </w:rPr>
        <w:t>Нормаль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80 (</w:t>
      </w:r>
      <w:r>
        <w:rPr>
          <w:sz w:val="28"/>
          <w:szCs w:val="28"/>
          <w:rtl w:val="0"/>
          <w:lang w:val="ru-RU"/>
        </w:rPr>
        <w:t xml:space="preserve">ОЧ </w:t>
      </w:r>
      <w:r>
        <w:rPr>
          <w:sz w:val="28"/>
          <w:szCs w:val="28"/>
          <w:rtl w:val="0"/>
          <w:lang w:val="ru-RU"/>
        </w:rPr>
        <w:t xml:space="preserve">76,0 </w:t>
      </w:r>
      <w:r>
        <w:rPr>
          <w:sz w:val="28"/>
          <w:szCs w:val="28"/>
          <w:rtl w:val="0"/>
          <w:lang w:val="ru-RU"/>
        </w:rPr>
        <w:t xml:space="preserve">по моторному методу и </w:t>
      </w:r>
      <w:r>
        <w:rPr>
          <w:sz w:val="28"/>
          <w:szCs w:val="28"/>
          <w:rtl w:val="0"/>
          <w:lang w:val="ru-RU"/>
        </w:rPr>
        <w:t xml:space="preserve">80,0 </w:t>
      </w:r>
      <w:r>
        <w:rPr>
          <w:sz w:val="28"/>
          <w:szCs w:val="28"/>
          <w:rtl w:val="0"/>
          <w:lang w:val="ru-RU"/>
        </w:rPr>
        <w:t>по исследовательскому методу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 высокооктановые бензины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Регуляр</w:t>
      </w:r>
      <w:r>
        <w:rPr>
          <w:sz w:val="28"/>
          <w:szCs w:val="28"/>
          <w:rtl w:val="0"/>
          <w:lang w:val="ru-RU"/>
        </w:rPr>
        <w:t xml:space="preserve">-91, </w:t>
      </w:r>
      <w:r>
        <w:rPr>
          <w:sz w:val="28"/>
          <w:szCs w:val="28"/>
          <w:rtl w:val="0"/>
          <w:lang w:val="ru-RU"/>
        </w:rPr>
        <w:t>АИ</w:t>
      </w:r>
      <w:r>
        <w:rPr>
          <w:sz w:val="28"/>
          <w:szCs w:val="28"/>
          <w:rtl w:val="0"/>
          <w:lang w:val="ru-RU"/>
        </w:rPr>
        <w:t xml:space="preserve">-92, </w:t>
      </w:r>
      <w:r>
        <w:rPr>
          <w:sz w:val="28"/>
          <w:szCs w:val="28"/>
          <w:rtl w:val="0"/>
          <w:lang w:val="ru-RU"/>
        </w:rPr>
        <w:t>АИ</w:t>
      </w:r>
      <w:r>
        <w:rPr>
          <w:sz w:val="28"/>
          <w:szCs w:val="28"/>
          <w:rtl w:val="0"/>
          <w:lang w:val="ru-RU"/>
        </w:rPr>
        <w:t xml:space="preserve">-96, </w:t>
      </w:r>
      <w:r>
        <w:rPr>
          <w:sz w:val="28"/>
          <w:szCs w:val="28"/>
          <w:rtl w:val="0"/>
          <w:lang w:val="ru-RU"/>
        </w:rPr>
        <w:t>Супер</w:t>
      </w:r>
      <w:r>
        <w:rPr>
          <w:sz w:val="28"/>
          <w:szCs w:val="28"/>
          <w:rtl w:val="0"/>
          <w:lang w:val="ru-RU"/>
        </w:rPr>
        <w:t xml:space="preserve">-98, </w:t>
      </w:r>
      <w:r>
        <w:rPr>
          <w:sz w:val="28"/>
          <w:szCs w:val="28"/>
          <w:rtl w:val="0"/>
          <w:lang w:val="ru-RU"/>
        </w:rPr>
        <w:t>Премиум Евро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95, </w:t>
      </w:r>
      <w:r>
        <w:rPr>
          <w:sz w:val="28"/>
          <w:szCs w:val="28"/>
          <w:rtl w:val="0"/>
          <w:lang w:val="ru-RU"/>
        </w:rPr>
        <w:t>Супер Евро</w:t>
      </w:r>
      <w:r>
        <w:rPr>
          <w:sz w:val="28"/>
          <w:szCs w:val="28"/>
          <w:rtl w:val="0"/>
          <w:lang w:val="ru-RU"/>
        </w:rPr>
        <w:t xml:space="preserve">-98, </w:t>
      </w:r>
      <w:r>
        <w:rPr>
          <w:sz w:val="28"/>
          <w:szCs w:val="28"/>
          <w:rtl w:val="0"/>
          <w:lang w:val="ru-RU"/>
        </w:rPr>
        <w:t>Регуляр Евро</w:t>
      </w:r>
      <w:r>
        <w:rPr>
          <w:sz w:val="28"/>
          <w:szCs w:val="28"/>
          <w:rtl w:val="0"/>
          <w:lang w:val="ru-RU"/>
        </w:rPr>
        <w:t xml:space="preserve">-92 </w:t>
      </w:r>
      <w:r>
        <w:rPr>
          <w:sz w:val="28"/>
          <w:szCs w:val="28"/>
          <w:rtl w:val="0"/>
          <w:lang w:val="ru-RU"/>
        </w:rPr>
        <w:t xml:space="preserve">и другие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ОЧ </w:t>
      </w:r>
      <w:r>
        <w:rPr>
          <w:sz w:val="28"/>
          <w:szCs w:val="28"/>
          <w:rtl w:val="0"/>
          <w:lang w:val="ru-RU"/>
        </w:rPr>
        <w:t xml:space="preserve">82,5 - 88 </w:t>
      </w:r>
      <w:r>
        <w:rPr>
          <w:sz w:val="28"/>
          <w:szCs w:val="28"/>
          <w:rtl w:val="0"/>
          <w:lang w:val="ru-RU"/>
        </w:rPr>
        <w:t>по моторному методу</w:t>
      </w:r>
      <w:r>
        <w:rPr>
          <w:sz w:val="28"/>
          <w:szCs w:val="28"/>
          <w:rtl w:val="0"/>
          <w:lang w:val="ru-RU"/>
        </w:rPr>
        <w:t>, 91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 xml:space="preserve">98 </w:t>
      </w:r>
      <w:r>
        <w:rPr>
          <w:sz w:val="28"/>
          <w:szCs w:val="28"/>
          <w:rtl w:val="0"/>
          <w:lang w:val="ru-RU"/>
        </w:rPr>
        <w:t>по исследовательскому методу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исходя из дифференциации по функциональному назначению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применению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качественным и техническим характеристикам в целях исследования розничных рынков автомобильных бензинов можно выделить следующие товары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</w:p>
    <w:tbl>
      <w:tblPr>
        <w:tblW w:w="9644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8"/>
        <w:gridCol w:w="2410"/>
        <w:gridCol w:w="2408"/>
        <w:gridCol w:w="2418"/>
      </w:tblGrid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24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Группа товаров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Подгруппа товаров</w:t>
            </w:r>
          </w:p>
        </w:tc>
        <w:tc>
          <w:tcPr>
            <w:tcW w:type="dxa" w:w="24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Товары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марки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24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Октановое число</w:t>
            </w:r>
          </w:p>
        </w:tc>
      </w:tr>
      <w:tr>
        <w:tblPrEx>
          <w:shd w:val="clear" w:color="auto" w:fill="ced7e7"/>
        </w:tblPrEx>
        <w:trPr>
          <w:trHeight w:val="1104" w:hRule="atLeast"/>
        </w:trPr>
        <w:tc>
          <w:tcPr>
            <w:tcW w:type="dxa" w:w="2408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Автомобильные бензины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 xml:space="preserve">ОКП </w:t>
            </w:r>
            <w:r>
              <w:rPr>
                <w:sz w:val="28"/>
                <w:szCs w:val="28"/>
                <w:rtl w:val="0"/>
                <w:lang w:val="ru-RU"/>
              </w:rPr>
              <w:t>02 5110)</w:t>
            </w:r>
          </w:p>
        </w:tc>
        <w:tc>
          <w:tcPr>
            <w:tcW w:type="dxa" w:w="24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pacing w:line="240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Низкооктановые</w:t>
            </w:r>
          </w:p>
        </w:tc>
        <w:tc>
          <w:tcPr>
            <w:tcW w:type="dxa" w:w="24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pacing w:line="240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rtl w:val="0"/>
                <w:lang w:val="ru-RU"/>
              </w:rPr>
              <w:t>-76 (</w:t>
            </w:r>
            <w:r>
              <w:rPr>
                <w:sz w:val="28"/>
                <w:szCs w:val="28"/>
                <w:rtl w:val="0"/>
                <w:lang w:val="ru-RU"/>
              </w:rPr>
              <w:t>АИ</w:t>
            </w:r>
            <w:r>
              <w:rPr>
                <w:sz w:val="28"/>
                <w:szCs w:val="28"/>
                <w:rtl w:val="0"/>
                <w:lang w:val="ru-RU"/>
              </w:rPr>
              <w:t>-80)</w:t>
            </w:r>
          </w:p>
        </w:tc>
        <w:tc>
          <w:tcPr>
            <w:tcW w:type="dxa" w:w="24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pacing w:line="274" w:lineRule="exact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 xml:space="preserve">76,0 </w:t>
            </w:r>
            <w:r>
              <w:rPr>
                <w:sz w:val="28"/>
                <w:szCs w:val="28"/>
                <w:rtl w:val="0"/>
                <w:lang w:val="ru-RU"/>
              </w:rPr>
              <w:t xml:space="preserve">по моторному методу и </w:t>
            </w:r>
            <w:r>
              <w:rPr>
                <w:sz w:val="28"/>
                <w:szCs w:val="28"/>
                <w:rtl w:val="0"/>
                <w:lang w:val="ru-RU"/>
              </w:rPr>
              <w:t xml:space="preserve">80,0 </w:t>
            </w:r>
            <w:r>
              <w:rPr>
                <w:sz w:val="28"/>
                <w:szCs w:val="28"/>
                <w:rtl w:val="0"/>
                <w:lang w:val="ru-RU"/>
              </w:rPr>
              <w:t>по исследовательскому методу</w:t>
            </w:r>
          </w:p>
        </w:tc>
      </w:tr>
      <w:tr>
        <w:tblPrEx>
          <w:shd w:val="clear" w:color="auto" w:fill="ced7e7"/>
        </w:tblPrEx>
        <w:trPr>
          <w:trHeight w:val="631" w:hRule="atLeast"/>
        </w:trPr>
        <w:tc>
          <w:tcPr>
            <w:tcW w:type="dxa" w:w="2408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410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pacing w:line="240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Высокооктановые</w:t>
            </w:r>
          </w:p>
        </w:tc>
        <w:tc>
          <w:tcPr>
            <w:tcW w:type="dxa" w:w="24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pacing w:line="240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АИ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rtl w:val="0"/>
                <w:lang w:val="ru-RU"/>
              </w:rPr>
              <w:sym w:font="Arial Unicode MS" w:char="1E"/>
            </w:r>
            <w:r>
              <w:rPr>
                <w:sz w:val="28"/>
                <w:szCs w:val="28"/>
                <w:rtl w:val="0"/>
                <w:lang w:val="ru-RU"/>
              </w:rPr>
              <w:t>92 (</w:t>
            </w:r>
            <w:r>
              <w:rPr>
                <w:sz w:val="28"/>
                <w:szCs w:val="28"/>
                <w:rtl w:val="0"/>
                <w:lang w:val="ru-RU"/>
              </w:rPr>
              <w:t>АИ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rtl w:val="0"/>
                <w:lang w:val="ru-RU"/>
              </w:rPr>
              <w:sym w:font="Arial Unicode MS" w:char="1E"/>
            </w:r>
            <w:r>
              <w:rPr>
                <w:sz w:val="28"/>
                <w:szCs w:val="28"/>
                <w:rtl w:val="0"/>
                <w:lang w:val="ru-RU"/>
              </w:rPr>
              <w:t xml:space="preserve">91, </w:t>
            </w:r>
            <w:r>
              <w:rPr>
                <w:sz w:val="28"/>
                <w:szCs w:val="28"/>
                <w:rtl w:val="0"/>
                <w:lang w:val="ru-RU"/>
              </w:rPr>
              <w:t>АИ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rtl w:val="0"/>
                <w:lang w:val="ru-RU"/>
              </w:rPr>
              <w:sym w:font="Arial Unicode MS" w:char="1E"/>
            </w:r>
            <w:r>
              <w:rPr>
                <w:sz w:val="28"/>
                <w:szCs w:val="28"/>
                <w:rtl w:val="0"/>
                <w:lang w:val="ru-RU"/>
              </w:rPr>
              <w:t>93)</w:t>
            </w:r>
          </w:p>
        </w:tc>
        <w:tc>
          <w:tcPr>
            <w:tcW w:type="dxa" w:w="2417"/>
            <w:vMerge w:val="restart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pacing w:line="274" w:lineRule="exact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82,5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rtl w:val="0"/>
                <w:lang w:val="ru-RU"/>
              </w:rPr>
              <w:sym w:font="Arial Unicode MS" w:char="1E"/>
            </w:r>
            <w:r>
              <w:rPr>
                <w:sz w:val="28"/>
                <w:szCs w:val="28"/>
                <w:rtl w:val="0"/>
                <w:lang w:val="ru-RU"/>
              </w:rPr>
              <w:t xml:space="preserve">88 </w:t>
            </w:r>
            <w:r>
              <w:rPr>
                <w:sz w:val="28"/>
                <w:szCs w:val="28"/>
                <w:rtl w:val="0"/>
                <w:lang w:val="ru-RU"/>
              </w:rPr>
              <w:t>по моторному методу</w:t>
            </w:r>
            <w:r>
              <w:rPr>
                <w:sz w:val="28"/>
                <w:szCs w:val="28"/>
                <w:rtl w:val="0"/>
                <w:lang w:val="ru-RU"/>
              </w:rPr>
              <w:t>, 91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rtl w:val="0"/>
                <w:lang w:val="ru-RU"/>
              </w:rPr>
              <w:sym w:font="Arial Unicode MS" w:char="1E"/>
            </w:r>
            <w:r>
              <w:rPr>
                <w:sz w:val="28"/>
                <w:szCs w:val="28"/>
                <w:rtl w:val="0"/>
                <w:lang w:val="ru-RU"/>
              </w:rPr>
              <w:t xml:space="preserve">98 </w:t>
            </w:r>
            <w:r>
              <w:rPr>
                <w:sz w:val="28"/>
                <w:szCs w:val="28"/>
                <w:rtl w:val="0"/>
                <w:lang w:val="ru-RU"/>
              </w:rPr>
              <w:t>по исследовательскому методу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408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410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pacing w:line="240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АИ</w:t>
            </w:r>
            <w:r>
              <w:rPr>
                <w:sz w:val="28"/>
                <w:szCs w:val="28"/>
                <w:rtl w:val="0"/>
                <w:lang w:val="ru-RU"/>
              </w:rPr>
              <w:t>-95 (</w:t>
            </w:r>
            <w:r>
              <w:rPr>
                <w:sz w:val="28"/>
                <w:szCs w:val="28"/>
                <w:rtl w:val="0"/>
                <w:lang w:val="ru-RU"/>
              </w:rPr>
              <w:t>АИ</w:t>
            </w:r>
            <w:r>
              <w:rPr>
                <w:sz w:val="28"/>
                <w:szCs w:val="28"/>
                <w:rtl w:val="0"/>
                <w:lang w:val="ru-RU"/>
              </w:rPr>
              <w:t>-96)</w:t>
            </w:r>
          </w:p>
        </w:tc>
        <w:tc>
          <w:tcPr>
            <w:tcW w:type="dxa" w:w="2417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2408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410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  <w:tc>
          <w:tcPr>
            <w:tcW w:type="dxa" w:w="24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6)"/>
              <w:spacing w:line="240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АИ</w:t>
            </w:r>
            <w:r>
              <w:rPr>
                <w:sz w:val="28"/>
                <w:szCs w:val="28"/>
                <w:rtl w:val="0"/>
                <w:lang w:val="ru-RU"/>
              </w:rPr>
              <w:t>-98</w:t>
            </w:r>
          </w:p>
        </w:tc>
        <w:tc>
          <w:tcPr>
            <w:tcW w:type="dxa" w:w="2417"/>
            <w:vMerge w:val="continue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</w:tcPr>
          <w:p/>
        </w:tc>
      </w:tr>
    </w:tbl>
    <w:p>
      <w:pPr>
        <w:pStyle w:val="Обычный"/>
        <w:spacing w:before="40" w:after="40"/>
        <w:ind w:left="55" w:hanging="55"/>
        <w:jc w:val="both"/>
        <w:rPr>
          <w:sz w:val="28"/>
          <w:szCs w:val="28"/>
        </w:rPr>
      </w:pP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</w:p>
    <w:p>
      <w:pPr>
        <w:pStyle w:val="Основной текст2"/>
        <w:spacing w:before="57"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Исходя из специфики розничного потребления автомобильных бензинов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не взаимозаменяемость марки автомобильного бензина при потреблении в сторону снижения октанового числа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так как использование моторного топлива с октановым числом ниже заявленного в техническом паспорте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инструкции по эксплуатации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автомобиля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ведет к несвоевременному сгоранию топлива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снижению мощности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износу двигателя и другим негативным последствиям для владельца автотранспортного средства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продуктовые границы данных товаров следует рассматривать по маркам автомобильных бензинов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Брендированные автомобильные бензины различных марок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en-US"/>
        </w:rPr>
        <w:t>Ultimate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en-US"/>
        </w:rPr>
        <w:t>Pulsar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en-US"/>
        </w:rPr>
        <w:t>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en-US"/>
        </w:rPr>
        <w:t>Power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en-US"/>
        </w:rPr>
        <w:t>G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Drive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Экто и тому подобное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 пределах одного ОЧ рассматриваются как одна товарная группа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соответствии с Общероссийским классификатором продукции по видам экономической деятельности ОК </w:t>
      </w:r>
      <w:r>
        <w:rPr>
          <w:sz w:val="28"/>
          <w:szCs w:val="28"/>
          <w:rtl w:val="0"/>
          <w:lang w:val="ru-RU"/>
        </w:rPr>
        <w:t>034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2014 (</w:t>
      </w:r>
      <w:r>
        <w:rPr>
          <w:sz w:val="28"/>
          <w:szCs w:val="28"/>
          <w:rtl w:val="0"/>
          <w:lang w:val="ru-RU"/>
        </w:rPr>
        <w:t xml:space="preserve">КПЕС </w:t>
      </w:r>
      <w:r>
        <w:rPr>
          <w:sz w:val="28"/>
          <w:szCs w:val="28"/>
          <w:rtl w:val="0"/>
          <w:lang w:val="ru-RU"/>
        </w:rPr>
        <w:t>2008) (</w:t>
      </w:r>
      <w:r>
        <w:rPr>
          <w:sz w:val="28"/>
          <w:szCs w:val="28"/>
          <w:rtl w:val="0"/>
          <w:lang w:val="ru-RU"/>
        </w:rPr>
        <w:t xml:space="preserve">дата введения </w:t>
      </w:r>
      <w:r>
        <w:rPr>
          <w:sz w:val="28"/>
          <w:szCs w:val="28"/>
          <w:rtl w:val="0"/>
          <w:lang w:val="ru-RU"/>
        </w:rPr>
        <w:t xml:space="preserve">01.02.2014 </w:t>
      </w:r>
      <w:r>
        <w:rPr>
          <w:sz w:val="28"/>
          <w:szCs w:val="28"/>
          <w:rtl w:val="0"/>
          <w:lang w:val="ru-RU"/>
        </w:rPr>
        <w:t>с правом досрочного применения в правоотношениях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возникших с </w:t>
      </w:r>
      <w:r>
        <w:rPr>
          <w:sz w:val="28"/>
          <w:szCs w:val="28"/>
          <w:rtl w:val="0"/>
          <w:lang w:val="ru-RU"/>
        </w:rPr>
        <w:t xml:space="preserve">01.01.2014), </w:t>
      </w:r>
      <w:r>
        <w:rPr>
          <w:sz w:val="28"/>
          <w:szCs w:val="28"/>
          <w:rtl w:val="0"/>
          <w:lang w:val="ru-RU"/>
        </w:rPr>
        <w:t xml:space="preserve">нефтепродукты относятся к подгруппе </w:t>
      </w:r>
      <w:r>
        <w:rPr>
          <w:sz w:val="28"/>
          <w:szCs w:val="28"/>
          <w:rtl w:val="0"/>
          <w:lang w:val="ru-RU"/>
        </w:rPr>
        <w:t xml:space="preserve">19.20.2 </w:t>
      </w:r>
      <w:r>
        <w:rPr>
          <w:sz w:val="28"/>
          <w:szCs w:val="28"/>
          <w:rtl w:val="0"/>
          <w:lang w:val="ru-RU"/>
        </w:rPr>
        <w:t>«Топливо жидкое и газообразное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масла смазочные»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включающей вид </w:t>
      </w:r>
      <w:r>
        <w:rPr>
          <w:sz w:val="28"/>
          <w:szCs w:val="28"/>
          <w:rtl w:val="0"/>
          <w:lang w:val="ru-RU"/>
        </w:rPr>
        <w:t xml:space="preserve">19.20.21 </w:t>
      </w:r>
      <w:r>
        <w:rPr>
          <w:sz w:val="28"/>
          <w:szCs w:val="28"/>
          <w:rtl w:val="0"/>
          <w:lang w:val="ru-RU"/>
        </w:rPr>
        <w:t>«Топливо моторное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включая автомобильный и авиационный бензин» с категорией </w:t>
      </w:r>
      <w:r>
        <w:rPr>
          <w:sz w:val="28"/>
          <w:szCs w:val="28"/>
          <w:rtl w:val="0"/>
          <w:lang w:val="ru-RU"/>
        </w:rPr>
        <w:t xml:space="preserve">19.20.21.100 </w:t>
      </w:r>
      <w:r>
        <w:rPr>
          <w:sz w:val="28"/>
          <w:szCs w:val="28"/>
          <w:rtl w:val="0"/>
          <w:lang w:val="ru-RU"/>
        </w:rPr>
        <w:t>«Бензин автомобильный»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pacing w:before="57" w:after="57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соответствии с пунктом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sz w:val="28"/>
          <w:szCs w:val="28"/>
          <w:rtl w:val="0"/>
          <w:lang w:val="ru-RU"/>
        </w:rPr>
        <w:t xml:space="preserve">28.12.2009 </w:t>
      </w:r>
      <w:r>
        <w:rPr>
          <w:sz w:val="28"/>
          <w:szCs w:val="28"/>
          <w:rtl w:val="0"/>
          <w:lang w:val="ru-RU"/>
        </w:rPr>
        <w:t>№ </w:t>
      </w:r>
      <w:r>
        <w:rPr>
          <w:sz w:val="28"/>
          <w:szCs w:val="28"/>
          <w:rtl w:val="0"/>
          <w:lang w:val="ru-RU"/>
        </w:rPr>
        <w:t>381-</w:t>
      </w:r>
      <w:r>
        <w:rPr>
          <w:sz w:val="28"/>
          <w:szCs w:val="28"/>
          <w:rtl w:val="0"/>
          <w:lang w:val="ru-RU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розничная торговля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вид торговой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связанный с приобретением и продажей товаров для использования их в личных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семейных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домашних и иных целях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связанных с осуществлением предпринимательской деятельности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pacing w:before="57" w:after="57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Особенностью условий приобретения автомобильных бензинов при розничной реализации является фиксированные места продаж – автозаправочные станции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автозаправочные комплексы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Учитывая изложенное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розничную торговлю автомобильными бензинами и дизельным топливом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моторным топливом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можно отнести к виду </w:t>
      </w:r>
      <w:r>
        <w:rPr>
          <w:sz w:val="28"/>
          <w:szCs w:val="28"/>
          <w:rtl w:val="0"/>
          <w:lang w:val="ru-RU"/>
        </w:rPr>
        <w:t xml:space="preserve">47.30.11 </w:t>
      </w:r>
      <w:r>
        <w:rPr>
          <w:sz w:val="28"/>
          <w:szCs w:val="28"/>
          <w:rtl w:val="0"/>
          <w:lang w:val="ru-RU"/>
        </w:rPr>
        <w:t xml:space="preserve">«Торговля розничная бензином и дизельным топливом в специализированных магазинах» подгруппы </w:t>
      </w:r>
      <w:r>
        <w:rPr>
          <w:sz w:val="28"/>
          <w:szCs w:val="28"/>
          <w:rtl w:val="0"/>
          <w:lang w:val="ru-RU"/>
        </w:rPr>
        <w:t xml:space="preserve">47.30.1 </w:t>
      </w:r>
      <w:r>
        <w:rPr>
          <w:sz w:val="28"/>
          <w:szCs w:val="28"/>
          <w:rtl w:val="0"/>
          <w:lang w:val="ru-RU"/>
        </w:rPr>
        <w:t xml:space="preserve">«Торговля розничная моторным топливом в специализированных магазинах» Общероссийского классификатора видов экономической деятельности ОК </w:t>
      </w:r>
      <w:r>
        <w:rPr>
          <w:sz w:val="28"/>
          <w:szCs w:val="28"/>
          <w:rtl w:val="0"/>
          <w:lang w:val="ru-RU"/>
        </w:rPr>
        <w:t>029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ru-RU"/>
        </w:rPr>
        <w:sym w:font="Arial Unicode MS" w:char="1E"/>
      </w:r>
      <w:r>
        <w:rPr>
          <w:sz w:val="28"/>
          <w:szCs w:val="28"/>
          <w:rtl w:val="0"/>
          <w:lang w:val="ru-RU"/>
        </w:rPr>
        <w:t>2014 (</w:t>
      </w:r>
      <w:r>
        <w:rPr>
          <w:sz w:val="28"/>
          <w:szCs w:val="28"/>
          <w:rtl w:val="0"/>
          <w:lang w:val="ru-RU"/>
        </w:rPr>
        <w:t>КДЕС ред</w:t>
      </w:r>
      <w:r>
        <w:rPr>
          <w:sz w:val="28"/>
          <w:szCs w:val="28"/>
          <w:rtl w:val="0"/>
          <w:lang w:val="ru-RU"/>
        </w:rPr>
        <w:t>. 2) (</w:t>
      </w:r>
      <w:r>
        <w:rPr>
          <w:sz w:val="28"/>
          <w:szCs w:val="28"/>
          <w:rtl w:val="0"/>
          <w:lang w:val="ru-RU"/>
        </w:rPr>
        <w:t xml:space="preserve">дата введения </w:t>
      </w:r>
      <w:r>
        <w:rPr>
          <w:sz w:val="28"/>
          <w:szCs w:val="28"/>
          <w:rtl w:val="0"/>
          <w:lang w:val="ru-RU"/>
        </w:rPr>
        <w:t xml:space="preserve">01.02.2014 </w:t>
      </w:r>
      <w:r>
        <w:rPr>
          <w:sz w:val="28"/>
          <w:szCs w:val="28"/>
          <w:rtl w:val="0"/>
          <w:lang w:val="ru-RU"/>
        </w:rPr>
        <w:t>с правом досрочного применения в правоотношениях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возникших с </w:t>
      </w:r>
      <w:r>
        <w:rPr>
          <w:sz w:val="28"/>
          <w:szCs w:val="28"/>
          <w:rtl w:val="0"/>
          <w:lang w:val="ru-RU"/>
        </w:rPr>
        <w:t>01.01.2014).</w:t>
      </w:r>
    </w:p>
    <w:p>
      <w:pPr>
        <w:pStyle w:val="Основной текст2"/>
        <w:spacing w:before="57" w:after="57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Вместе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автомобильные бензины и дизельное топливо сходны по функциональному назначению и предназначены для использования в качестве моторного топлива для двигателей внутреннего сгорания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Несмотря на это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конструктивные особенности бензиновых и дизельных двигателей исключают использование автомобильных бензинов в качестве моторного топлива для дизельных двигателей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использование дизельного топлива в качестве моторного топлива для бензиновых двигателей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Замена бензинового двигателя дизельным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наоборот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технически сложна и требует значительных экономических затрат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2"/>
        <w:spacing w:before="57" w:after="57" w:line="240" w:lineRule="auto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связи с этим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автомобильные бензины и дизельное топливо не являются взаимозаменяемым товаром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наоборот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before="57" w:after="57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функциональному назначению заменителями моторного топлива в целом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автомобильных бензинов и дизельного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можно считать сжиженный углеводородный газ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однако готовность приобретателя заменить один товар на другой обусловлена ограниченным количеством автогазозаправочных станций и необходимостью переоборудования автомобильных двигателей на газобаллонное оборудование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также требует значительных капитальных вложений приобретателем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Нельзя не учитывать тот факт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На основании изложенного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целей данного исследования продуктовые границы определены как автомобильные бензины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 марки 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sym w:font="Arial Unicode MS" w:char="1E"/>
      </w:r>
      <w:r>
        <w:rPr>
          <w:color w:val="000000"/>
          <w:sz w:val="28"/>
          <w:szCs w:val="28"/>
          <w:u w:color="000000"/>
          <w:rtl w:val="0"/>
          <w:lang w:val="ru-RU"/>
        </w:rPr>
        <w:t>76 (</w:t>
      </w:r>
      <w:r>
        <w:rPr>
          <w:color w:val="000000"/>
          <w:sz w:val="28"/>
          <w:szCs w:val="28"/>
          <w:u w:color="000000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sym w:font="Arial Unicode MS" w:char="1E"/>
      </w:r>
      <w:r>
        <w:rPr>
          <w:color w:val="000000"/>
          <w:sz w:val="28"/>
          <w:szCs w:val="28"/>
          <w:u w:color="000000"/>
          <w:rtl w:val="0"/>
          <w:lang w:val="ru-RU"/>
        </w:rPr>
        <w:t>80) (</w:t>
      </w:r>
      <w:r>
        <w:rPr>
          <w:color w:val="000000"/>
          <w:sz w:val="28"/>
          <w:szCs w:val="28"/>
          <w:u w:color="000000"/>
          <w:rtl w:val="0"/>
          <w:lang w:val="ru-RU"/>
        </w:rPr>
        <w:t>низкооктановые</w:t>
      </w:r>
      <w:r>
        <w:rPr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бычный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 марок 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sym w:font="Arial Unicode MS" w:char="1E"/>
      </w:r>
      <w:r>
        <w:rPr>
          <w:color w:val="000000"/>
          <w:sz w:val="28"/>
          <w:szCs w:val="28"/>
          <w:u w:color="000000"/>
          <w:rtl w:val="0"/>
          <w:lang w:val="ru-RU"/>
        </w:rPr>
        <w:t>92 (</w:t>
      </w:r>
      <w:r>
        <w:rPr>
          <w:color w:val="000000"/>
          <w:sz w:val="28"/>
          <w:szCs w:val="28"/>
          <w:u w:color="000000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sym w:font="Arial Unicode MS" w:char="1E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91, </w:t>
      </w:r>
      <w:r>
        <w:rPr>
          <w:color w:val="000000"/>
          <w:sz w:val="28"/>
          <w:szCs w:val="28"/>
          <w:u w:color="000000"/>
          <w:rtl w:val="0"/>
          <w:lang w:val="ru-RU"/>
        </w:rPr>
        <w:t>АИ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rtl w:val="0"/>
          <w:lang w:val="ru-RU"/>
        </w:rPr>
        <w:sym w:font="Arial Unicode MS" w:char="1E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93), </w:t>
      </w:r>
      <w:r>
        <w:rPr>
          <w:color w:val="000000"/>
          <w:sz w:val="28"/>
          <w:szCs w:val="28"/>
          <w:u w:color="000000"/>
          <w:rtl w:val="0"/>
          <w:lang w:val="ru-RU"/>
        </w:rPr>
        <w:t>АИ</w:t>
      </w:r>
      <w:r>
        <w:rPr>
          <w:color w:val="000000"/>
          <w:sz w:val="28"/>
          <w:szCs w:val="28"/>
          <w:u w:color="000000"/>
          <w:rtl w:val="0"/>
          <w:lang w:val="ru-RU"/>
        </w:rPr>
        <w:t>-95 (</w:t>
      </w:r>
      <w:r>
        <w:rPr>
          <w:color w:val="000000"/>
          <w:sz w:val="28"/>
          <w:szCs w:val="28"/>
          <w:u w:color="000000"/>
          <w:rtl w:val="0"/>
          <w:lang w:val="ru-RU"/>
        </w:rPr>
        <w:t>АИ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-96), </w:t>
      </w:r>
      <w:r>
        <w:rPr>
          <w:color w:val="000000"/>
          <w:sz w:val="28"/>
          <w:szCs w:val="28"/>
          <w:u w:color="000000"/>
          <w:rtl w:val="0"/>
          <w:lang w:val="ru-RU"/>
        </w:rPr>
        <w:t>АИ</w:t>
      </w:r>
      <w:r>
        <w:rPr>
          <w:color w:val="000000"/>
          <w:sz w:val="28"/>
          <w:szCs w:val="28"/>
          <w:u w:color="000000"/>
          <w:rtl w:val="0"/>
          <w:lang w:val="ru-RU"/>
        </w:rPr>
        <w:t>-98 (</w:t>
      </w:r>
      <w:r>
        <w:rPr>
          <w:color w:val="000000"/>
          <w:sz w:val="28"/>
          <w:szCs w:val="28"/>
          <w:u w:color="000000"/>
          <w:rtl w:val="0"/>
          <w:lang w:val="ru-RU"/>
        </w:rPr>
        <w:t>высокооктановые</w:t>
      </w:r>
      <w:r>
        <w:rPr>
          <w:color w:val="000000"/>
          <w:sz w:val="28"/>
          <w:szCs w:val="28"/>
          <w:u w:color="000000"/>
          <w:rtl w:val="0"/>
          <w:lang w:val="ru-RU"/>
        </w:rPr>
        <w:t>),</w:t>
      </w:r>
    </w:p>
    <w:p>
      <w:pPr>
        <w:pStyle w:val="Обычный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реализуемые через фиксированные места продаж – автозаправочные станции 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автозаправочные комплексы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далее – АЗС</w:t>
      </w:r>
      <w:r>
        <w:rPr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color w:val="000000"/>
          <w:sz w:val="28"/>
          <w:szCs w:val="28"/>
          <w:u w:color="000000"/>
          <w:rtl w:val="0"/>
          <w:lang w:val="ru-RU"/>
        </w:rPr>
        <w:t>АЗК</w:t>
      </w:r>
      <w:r>
        <w:rPr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сновной текст"/>
        <w:spacing w:after="60"/>
        <w:ind w:firstLine="567"/>
        <w:jc w:val="both"/>
        <w:rPr>
          <w:color w:val="000000"/>
          <w:sz w:val="28"/>
          <w:szCs w:val="28"/>
          <w:u w:color="000000"/>
        </w:rPr>
      </w:pPr>
    </w:p>
    <w:p>
      <w:pPr>
        <w:pStyle w:val="Основной текст"/>
        <w:spacing w:after="60"/>
        <w:ind w:firstLine="709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IV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Географические границы товарного рынка</w:t>
      </w:r>
    </w:p>
    <w:p>
      <w:pPr>
        <w:pStyle w:val="Основной текст"/>
        <w:spacing w:after="60"/>
        <w:ind w:firstLine="709"/>
        <w:jc w:val="center"/>
        <w:rPr>
          <w:sz w:val="16"/>
          <w:szCs w:val="16"/>
        </w:rPr>
      </w:pPr>
    </w:p>
    <w:p>
      <w:pPr>
        <w:pStyle w:val="Основной текст"/>
        <w:spacing w:after="60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 соответствии с пунктом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4.1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 процедура определения географических границ рынка включает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spacing w:after="60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предварительное определение географических границ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     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выявление условий обращения товара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ограничивающих экономические возможности приобретения товара покупателем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покупателями</w:t>
      </w:r>
      <w:r>
        <w:rPr>
          <w:color w:val="000000"/>
          <w:sz w:val="28"/>
          <w:szCs w:val="28"/>
          <w:u w:color="000000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     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определение  территорий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входящих в географические границы рассматриваемого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Географические границы товарного рынка определяются согласно антимонопольному законодательству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исходя из экономической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технической или иной возможности либо целесообразности приобретателя приобрести товар на данной территории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Исходя из территориальной фиксированности автозаправочных станций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далее –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основными ограничениями экономической возможности приобретения автомобильных бензинов потребителем являются расположение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расстояние до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маршрут следования до АЗС и транспортные расходы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связанные с поиском и приобретением автомобильных бензинов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Специфика свойств товара определяет тот факт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потребители сами едут на АЗС для его приобретения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заправки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 точки зрения экономической возможности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целесообразности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розничного покупателя обязательно следует учитывать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на поездку до АЗС для заправки автомобиля необходимо затратить определенное количество автомобильного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Дальность поездки имеет существенное значение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так как это связано с дополнительным расходом топлива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денежных средств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и времени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Географические границы товарного рынка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это территория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 которой покупатели из выделенной группы имеют экономическую возможность приобрести рассматриваемый товар и не имеют такой возможности за пределами этой территории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покупатели считают товар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продаваемый в одном регионе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заменителем товара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продаваемого в другом регионе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тогда эти регионы можно рассматривать как один и тот же географический рынок данного товара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Для розничной реализации бензина требуются автозаправочные станции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располагаются на той или иной территории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Через территорию всей Республики проходит дорога федерального значения  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-29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«Кавказ» протяженностью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111 </w:t>
      </w:r>
      <w:r>
        <w:rPr>
          <w:color w:val="000000"/>
          <w:sz w:val="28"/>
          <w:szCs w:val="28"/>
          <w:u w:color="000000"/>
          <w:rtl w:val="0"/>
          <w:lang w:val="ru-RU"/>
        </w:rPr>
        <w:t>км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На протяжении всей дороги 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-29 </w:t>
      </w:r>
      <w:r>
        <w:rPr>
          <w:color w:val="000000"/>
          <w:sz w:val="28"/>
          <w:szCs w:val="28"/>
          <w:u w:color="000000"/>
          <w:rtl w:val="0"/>
          <w:lang w:val="ru-RU"/>
        </w:rPr>
        <w:t>«Кавказ»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через каждые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7-8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местами 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3-5 </w:t>
      </w:r>
      <w:r>
        <w:rPr>
          <w:color w:val="000000"/>
          <w:sz w:val="28"/>
          <w:szCs w:val="28"/>
          <w:u w:color="000000"/>
          <w:rtl w:val="0"/>
          <w:lang w:val="ru-RU"/>
        </w:rPr>
        <w:t>км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размещены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осуществляющие розничную реализацию нефтепродуктов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На территории КБР  во всех населенных пунктах  с численностью населения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1500 </w:t>
      </w:r>
      <w:r>
        <w:rPr>
          <w:color w:val="000000"/>
          <w:sz w:val="28"/>
          <w:szCs w:val="28"/>
          <w:u w:color="000000"/>
          <w:rtl w:val="0"/>
          <w:lang w:val="ru-RU"/>
        </w:rPr>
        <w:t>человек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расположены АЗС осуществляющие розничную реализацию нефтепродуктов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в сельских поселениях с меньшей численностью населения автозаправочные станции по розничной реализации нефтепродуктов располагаются на расстоянии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4-5 </w:t>
      </w:r>
      <w:r>
        <w:rPr>
          <w:color w:val="000000"/>
          <w:sz w:val="28"/>
          <w:szCs w:val="28"/>
          <w:u w:color="000000"/>
          <w:rtl w:val="0"/>
          <w:lang w:val="ru-RU"/>
        </w:rPr>
        <w:t>км в связи с высокой плотностью населения и незначительным расстоянием между населенными пунктами относящимся к большим и малым сельским поселениям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color w:val="000000"/>
          <w:sz w:val="28"/>
          <w:szCs w:val="28"/>
          <w:u w:color="000000"/>
          <w:rtl w:val="0"/>
          <w:lang w:val="ru-RU"/>
        </w:rPr>
        <w:t>В случае необходимости в заправке автомашины и отсутствия АЗС на пути следования или в данном населенном пункте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водитель    из любого населенного пункта  может пополнить запас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преодолев расстояние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4-5 </w:t>
      </w:r>
      <w:r>
        <w:rPr>
          <w:color w:val="000000"/>
          <w:sz w:val="28"/>
          <w:szCs w:val="28"/>
          <w:u w:color="000000"/>
          <w:rtl w:val="0"/>
          <w:lang w:val="ru-RU"/>
        </w:rPr>
        <w:t>км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Учитывая средний расход топлива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9-10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литров 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100 </w:t>
      </w:r>
      <w:r>
        <w:rPr>
          <w:color w:val="000000"/>
          <w:sz w:val="28"/>
          <w:szCs w:val="28"/>
          <w:u w:color="000000"/>
          <w:rtl w:val="0"/>
          <w:lang w:val="ru-RU"/>
        </w:rPr>
        <w:t>км пути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следования к ближайшей заправке в границах рассматриваемого регионального рынка топлива и возвращения обратно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потребителю будет необходимо дополнительно не более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>литра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при текущей средней цене на бензин  составит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38,2-42 </w:t>
      </w:r>
      <w:r>
        <w:rPr>
          <w:color w:val="000000"/>
          <w:sz w:val="28"/>
          <w:szCs w:val="28"/>
          <w:u w:color="000000"/>
          <w:rtl w:val="0"/>
          <w:lang w:val="ru-RU"/>
        </w:rPr>
        <w:t>рубля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Учитывая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водители заправляют в среднем при разовой заправке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10-20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литров  топлива 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наиболее распространенный объем  единовременного приобретения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покупателю придется понести дополнительные расходы в размере не более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10% </w:t>
      </w:r>
      <w:r>
        <w:rPr>
          <w:color w:val="000000"/>
          <w:sz w:val="28"/>
          <w:szCs w:val="28"/>
          <w:u w:color="000000"/>
          <w:rtl w:val="0"/>
          <w:lang w:val="ru-RU"/>
        </w:rPr>
        <w:t>от его стоимости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 потенциального покупателя имеется возможность приобретения товара в любой точке своего нахождения на территории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 без существенных затрат на поиск ближайшей автозаправочной станции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color w:val="000000"/>
          <w:sz w:val="28"/>
          <w:szCs w:val="28"/>
          <w:u w:color="000000"/>
          <w:rtl w:val="0"/>
          <w:lang w:val="ru-RU"/>
        </w:rPr>
        <w:t>При этом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цены на территории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 на автомобильный бензин у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занимающихся розничной реализацией автомобильного топлива и конкурирующих между собой равны или  различаются несущественно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пределах не более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10% </w:t>
      </w:r>
      <w:r>
        <w:rPr>
          <w:color w:val="000000"/>
          <w:sz w:val="28"/>
          <w:szCs w:val="28"/>
          <w:u w:color="000000"/>
          <w:rtl w:val="0"/>
          <w:lang w:val="ru-RU"/>
        </w:rPr>
        <w:t>от розничной цены на топливо у конкурента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На основании изложенного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так же в соответствии с методическими рекомендациями по проведению анализа состояния конкуренции на розничных рынках автомобильного бензина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географические границы исследуемого рынка определены административными границами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60"/>
        <w:ind w:firstLine="709"/>
        <w:jc w:val="both"/>
        <w:rPr>
          <w:color w:val="000000"/>
          <w:sz w:val="16"/>
          <w:szCs w:val="16"/>
          <w:u w:color="000000"/>
        </w:rPr>
      </w:pPr>
    </w:p>
    <w:p>
      <w:pPr>
        <w:pStyle w:val="Основной текст"/>
        <w:spacing w:after="60"/>
        <w:ind w:firstLine="709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  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V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Состав хозяйствующих субъектов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действующих на товарном рынке</w:t>
      </w:r>
    </w:p>
    <w:p>
      <w:pPr>
        <w:pStyle w:val="Основной текст"/>
        <w:spacing w:after="60"/>
        <w:ind w:firstLine="709"/>
        <w:jc w:val="center"/>
        <w:rPr>
          <w:color w:val="000000"/>
          <w:sz w:val="16"/>
          <w:szCs w:val="16"/>
          <w:u w:color="000000"/>
        </w:rPr>
      </w:pPr>
    </w:p>
    <w:p>
      <w:pPr>
        <w:pStyle w:val="Основной текст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Состав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действующих на рынке розничной реализации нефтепродуктов определялся в соответствии с разделом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V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Продавцами на розничных рынках автомобильных бензинов являются хозяйствующие субъекты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осуществляющие деятельность  по розничной торговле автомобильными бензинами на АЗС единичным количеством товара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автомобильного бензина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преимущественно для личного пользования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Покупателями  на розничных рынках автомобильных бензинов являются физические и юридические лица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приобретающие автомобильные бензины единичного количества преимущественно для личного использования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На основании данных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предоставленных органами местного самоуправления </w:t>
      </w:r>
      <w:r>
        <w:rPr>
          <w:color w:val="000000"/>
          <w:sz w:val="28"/>
          <w:szCs w:val="28"/>
          <w:u w:color="000000"/>
          <w:rtl w:val="0"/>
          <w:lang w:val="ru-RU"/>
        </w:rPr>
        <w:t>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определено </w:t>
      </w:r>
      <w:r>
        <w:rPr>
          <w:color w:val="000000"/>
          <w:sz w:val="28"/>
          <w:szCs w:val="28"/>
          <w:u w:color="000000"/>
          <w:rtl w:val="0"/>
          <w:lang w:val="ru-RU"/>
        </w:rPr>
        <w:t>82</w:t>
      </w:r>
      <w:r>
        <w:rPr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хозяйствующих субъектов </w:t>
      </w:r>
      <w:r>
        <w:rPr>
          <w:rtl w:val="0"/>
          <w:lang w:val="ru-RU"/>
        </w:rPr>
        <w:t>–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потенциальных участников розничного рынка реализации автомобильного бензина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after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то же время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фактическими участниками рынка являются организации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осуществлявшие розничную реализацию указанных видов топлива на территории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 в исследуемом периоде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         Управлением в адрес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информация о которых была представлена органами местного самоуправления 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 были направлены  соответствующие запросы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"/>
        <w:spacing w:after="0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Ответы получены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22 </w:t>
      </w:r>
      <w:r>
        <w:rPr>
          <w:color w:val="000000"/>
          <w:sz w:val="28"/>
          <w:szCs w:val="28"/>
          <w:u w:color="000000"/>
          <w:rtl w:val="0"/>
          <w:lang w:val="ru-RU"/>
        </w:rPr>
        <w:t>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имеющих возможность осуществлять реализацию автомобильного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составляет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29% </w:t>
      </w:r>
      <w:r>
        <w:rPr>
          <w:color w:val="000000"/>
          <w:sz w:val="28"/>
          <w:szCs w:val="28"/>
          <w:u w:color="000000"/>
          <w:rtl w:val="0"/>
          <w:lang w:val="ru-RU"/>
        </w:rPr>
        <w:t>от общей совокупности потенциальных розничных операторов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Таким образом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в настоящем анализе рассмотрены ответы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22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хозяйствующих субъектов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имеющих в собственности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аренде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 основании договоров оперативного управления и 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.) 76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АЗС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осуществляющих розничную реализацию нефтепродуктов в Кабардино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Балкарской Республике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От оставшихся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54 </w:t>
      </w:r>
      <w:r>
        <w:rPr>
          <w:color w:val="000000"/>
          <w:sz w:val="28"/>
          <w:szCs w:val="28"/>
          <w:u w:color="000000"/>
          <w:rtl w:val="0"/>
          <w:lang w:val="ru-RU"/>
        </w:rPr>
        <w:t>хозяйствующих субъектов информация не получена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Письма с запросами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направленные почтовым отправлением по адресам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представленным органами местного самоуправлении </w:t>
      </w:r>
      <w:r>
        <w:rPr>
          <w:color w:val="000000"/>
          <w:sz w:val="28"/>
          <w:szCs w:val="28"/>
          <w:u w:color="000000"/>
          <w:rtl w:val="0"/>
          <w:lang w:val="ru-RU"/>
        </w:rPr>
        <w:t>Кабардино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Балкарской Республики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возвращены с пометкой «Адресат не значится»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отсутствие адресатов по месту местонахождения свидетельствует о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данные хозяйствующие субъекты фактически не осуществляли реализацию моторного топлива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При этом следует отметить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что состав участников рынка розничной реализации нефтепродуктов в регионе находится в процессе непрерывных быстропротекающих изменений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связанных с уходом с рынка одних и приходом других хозяйствующих субъектов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 также частой сменой прав собственности или аренды на АЗС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5.2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Порядка проведения анализа состояния конкуренции на товарном рынке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оличество выявленных хозяйствующих субъектов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действующих на товарном рынке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является достаточным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если выполняется любое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хотя бы одно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из следующих условий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1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выявленных хозяйствующих субъектов достаточно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подтвердить или опровергнуть гипотезу о доминирующем положении любого из 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для установления влияния любого из них на состояние конкуренции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1"/>
        <w:suppressAutoHyphens w:val="0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количество выявленных хозяйствующих субъектов основано на всей доступной информации и не может быть расширено за счет информации о хозяйствующих субъектах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которой обладают покупатели и продавцы на рассматриваемом товарном рынке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Следует также отметить присутствие на рынке розничной реализации автомобильных бензинов как ВИНКов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 и значительного количества независимых хозяйствующих субъектов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занимающих небольшие доли на указанном рынке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Обычный"/>
        <w:ind w:firstLine="709"/>
        <w:jc w:val="center"/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</w:t>
      </w:r>
      <w:r>
        <w:rPr>
          <w:b w:val="1"/>
          <w:bCs w:val="1"/>
          <w:sz w:val="28"/>
          <w:szCs w:val="28"/>
          <w:rtl w:val="0"/>
          <w:lang w:val="en-US"/>
        </w:rPr>
        <w:t>VI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Расчет объема товарного рынка и долей хозяйствующих субъектов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 рынке</w:t>
      </w:r>
    </w:p>
    <w:p>
      <w:pPr>
        <w:pStyle w:val="Обычный"/>
        <w:ind w:firstLine="709"/>
        <w:jc w:val="center"/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Расчет объема товарного рынка и долей хозяйствующих субъектов на розничном рынке реализации автомобильного бензина производился в соответствии с пунктом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6.1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по объему продаж в натуральном выражении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 литрах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),</w:t>
      </w:r>
      <w:r>
        <w:rPr>
          <w:sz w:val="28"/>
          <w:szCs w:val="28"/>
          <w:rtl w:val="0"/>
          <w:lang w:val="ru-RU"/>
        </w:rPr>
        <w:t xml:space="preserve"> поскольку данный показатель позволяет наиболее точно охарактеризовать фактическое положение хозяйствующих субъектов на рынке с точки зрения конкуренции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Расчет объема исследуемого товарного рынка определен по данным хозяйствующих субъектов в разрезе каждой марки топлива как сумма его продаж в натуральном выражении хозяйствующими субъектами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действующими на рассматриваемом товарном рынке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за период с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01.01.2017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31.12.2017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года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Доля хозяйствующего субъекта на розничном рынке автомобильного бензина рассчитывается как выраженное в процентах отношение показателя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характеризующего объем реализации данного хозяйствующего субъекта к показателю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характеризующему объем рассматриваемого рынка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Данные по расчету долей хозяйствующих субъектов в общем объеме розничной реализации автомобильного бензина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 разрезе каждой марки топлива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 товарном рынке Кабардино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Балкарской Республики представлены в Приложении №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 аналитическому отчету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 результатам расчета долей хозяйствующих субъектов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осуществляющих деятельность по розничной реализации автомобильного бензина были установлены наиболее крупные розничные продавцы по каждой марке автомобильного бензина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занимающие первые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позиции по объемам продаж со следующими показателями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b w:val="1"/>
          <w:bCs w:val="1"/>
          <w:sz w:val="28"/>
          <w:szCs w:val="28"/>
          <w:rtl w:val="0"/>
          <w:lang w:val="ru-RU"/>
        </w:rPr>
        <w:t xml:space="preserve">Бензин марки АИ </w:t>
      </w:r>
      <w:r>
        <w:rPr>
          <w:b w:val="1"/>
          <w:bCs w:val="1"/>
          <w:sz w:val="28"/>
          <w:szCs w:val="28"/>
          <w:rtl w:val="0"/>
          <w:lang w:val="ru-RU"/>
        </w:rPr>
        <w:t>-76(80):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-</w:t>
      </w:r>
      <w:r>
        <w:rPr>
          <w:sz w:val="28"/>
          <w:szCs w:val="28"/>
          <w:rtl w:val="0"/>
          <w:lang w:val="ru-RU"/>
        </w:rPr>
        <w:t xml:space="preserve">ООО «Насып»  </w:t>
      </w:r>
      <w:r>
        <w:rPr>
          <w:sz w:val="28"/>
          <w:szCs w:val="28"/>
          <w:rtl w:val="0"/>
          <w:lang w:val="ru-RU"/>
        </w:rPr>
        <w:t>- 100%.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</w:t>
      </w:r>
      <w:r>
        <w:rPr>
          <w:b w:val="1"/>
          <w:bCs w:val="1"/>
          <w:sz w:val="28"/>
          <w:szCs w:val="28"/>
          <w:rtl w:val="0"/>
          <w:lang w:val="ru-RU"/>
        </w:rPr>
        <w:t>Бензин марки АИ</w:t>
      </w:r>
      <w:r>
        <w:rPr>
          <w:b w:val="1"/>
          <w:bCs w:val="1"/>
          <w:sz w:val="28"/>
          <w:szCs w:val="28"/>
          <w:rtl w:val="0"/>
          <w:lang w:val="ru-RU"/>
        </w:rPr>
        <w:t>-92: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tabs>
          <w:tab w:val="left" w:pos="3180"/>
        </w:tabs>
        <w:ind w:firstLine="709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ОАО «НК «Роснефть»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КБТК» </w:t>
      </w:r>
      <w:r>
        <w:rPr>
          <w:sz w:val="28"/>
          <w:szCs w:val="28"/>
          <w:rtl w:val="0"/>
          <w:lang w:val="ru-RU"/>
        </w:rPr>
        <w:t>- 43,9%;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ООО «Лукойл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Югнефтепродукт» </w:t>
      </w:r>
      <w:r>
        <w:rPr>
          <w:sz w:val="28"/>
          <w:szCs w:val="28"/>
          <w:rtl w:val="0"/>
          <w:lang w:val="ru-RU"/>
        </w:rPr>
        <w:t>- 42,7%;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ООО «Ахваз» </w:t>
      </w:r>
      <w:r>
        <w:rPr>
          <w:sz w:val="28"/>
          <w:szCs w:val="28"/>
          <w:rtl w:val="0"/>
          <w:lang w:val="ru-RU"/>
        </w:rPr>
        <w:t>- 3,7%.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3.</w:t>
      </w:r>
      <w:r>
        <w:rPr>
          <w:b w:val="1"/>
          <w:bCs w:val="1"/>
          <w:sz w:val="28"/>
          <w:szCs w:val="28"/>
          <w:rtl w:val="0"/>
          <w:lang w:val="ru-RU"/>
        </w:rPr>
        <w:t>Бензин марки АИ</w:t>
      </w:r>
      <w:r>
        <w:rPr>
          <w:b w:val="1"/>
          <w:bCs w:val="1"/>
          <w:sz w:val="28"/>
          <w:szCs w:val="28"/>
          <w:rtl w:val="0"/>
          <w:lang w:val="ru-RU"/>
        </w:rPr>
        <w:t>-95: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- </w:t>
      </w:r>
      <w:r>
        <w:rPr>
          <w:sz w:val="28"/>
          <w:szCs w:val="28"/>
          <w:rtl w:val="0"/>
          <w:lang w:val="ru-RU"/>
        </w:rPr>
        <w:t>ООО «Лукойл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Югнефтепродукт» </w:t>
      </w:r>
      <w:r>
        <w:rPr>
          <w:sz w:val="28"/>
          <w:szCs w:val="28"/>
          <w:rtl w:val="0"/>
          <w:lang w:val="ru-RU"/>
        </w:rPr>
        <w:t>- 61,1%;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- </w:t>
      </w:r>
      <w:r>
        <w:rPr>
          <w:sz w:val="28"/>
          <w:szCs w:val="28"/>
          <w:rtl w:val="0"/>
          <w:lang w:val="ru-RU"/>
        </w:rPr>
        <w:t>ОАО «НК «Роснефть»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КБТК» </w:t>
      </w:r>
      <w:r>
        <w:rPr>
          <w:sz w:val="28"/>
          <w:szCs w:val="28"/>
          <w:rtl w:val="0"/>
          <w:lang w:val="ru-RU"/>
        </w:rPr>
        <w:t>- 30,4%;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- </w:t>
      </w:r>
      <w:r>
        <w:rPr>
          <w:sz w:val="28"/>
          <w:szCs w:val="28"/>
          <w:rtl w:val="0"/>
          <w:lang w:val="ru-RU"/>
        </w:rPr>
        <w:t xml:space="preserve">ООО «Ахваз» </w:t>
      </w:r>
      <w:r>
        <w:rPr>
          <w:sz w:val="28"/>
          <w:szCs w:val="28"/>
          <w:rtl w:val="0"/>
          <w:lang w:val="ru-RU"/>
        </w:rPr>
        <w:t>- 2,3%.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4.</w:t>
      </w:r>
      <w:r>
        <w:rPr>
          <w:b w:val="1"/>
          <w:bCs w:val="1"/>
          <w:sz w:val="28"/>
          <w:szCs w:val="28"/>
          <w:rtl w:val="0"/>
          <w:lang w:val="ru-RU"/>
        </w:rPr>
        <w:t>Бензин марки АИ</w:t>
      </w:r>
      <w:r>
        <w:rPr>
          <w:b w:val="1"/>
          <w:bCs w:val="1"/>
          <w:sz w:val="28"/>
          <w:szCs w:val="28"/>
          <w:rtl w:val="0"/>
          <w:lang w:val="ru-RU"/>
        </w:rPr>
        <w:t>-98: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- </w:t>
      </w:r>
      <w:r>
        <w:rPr>
          <w:sz w:val="28"/>
          <w:szCs w:val="28"/>
          <w:rtl w:val="0"/>
          <w:lang w:val="ru-RU"/>
        </w:rPr>
        <w:t>ООО «Лукойл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Югнефтепродукт» </w:t>
      </w:r>
      <w:r>
        <w:rPr>
          <w:sz w:val="28"/>
          <w:szCs w:val="28"/>
          <w:rtl w:val="0"/>
          <w:lang w:val="ru-RU"/>
        </w:rPr>
        <w:t>- 67%;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- </w:t>
      </w:r>
      <w:r>
        <w:rPr>
          <w:sz w:val="28"/>
          <w:szCs w:val="28"/>
          <w:rtl w:val="0"/>
          <w:lang w:val="ru-RU"/>
        </w:rPr>
        <w:t>ООО «Насып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М» </w:t>
      </w:r>
      <w:r>
        <w:rPr>
          <w:sz w:val="28"/>
          <w:szCs w:val="28"/>
          <w:rtl w:val="0"/>
          <w:lang w:val="ru-RU"/>
        </w:rPr>
        <w:t xml:space="preserve">- 18,8%;      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- </w:t>
      </w:r>
      <w:r>
        <w:rPr>
          <w:sz w:val="28"/>
          <w:szCs w:val="28"/>
          <w:rtl w:val="0"/>
          <w:lang w:val="ru-RU"/>
        </w:rPr>
        <w:t>ОАО «НК «Роснефть»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КБТК» </w:t>
      </w:r>
      <w:r>
        <w:rPr>
          <w:sz w:val="28"/>
          <w:szCs w:val="28"/>
          <w:rtl w:val="0"/>
          <w:lang w:val="ru-RU"/>
        </w:rPr>
        <w:t>- 13,9%.</w:t>
      </w:r>
    </w:p>
    <w:p>
      <w:pPr>
        <w:pStyle w:val="Обычный"/>
        <w:tabs>
          <w:tab w:val="left" w:pos="3180"/>
        </w:tabs>
        <w:ind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</w:t>
      </w:r>
    </w:p>
    <w:p>
      <w:pPr>
        <w:pStyle w:val="Обычный"/>
        <w:tabs>
          <w:tab w:val="left" w:pos="3180"/>
        </w:tabs>
        <w:ind w:firstLine="70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Вместе с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следует отметить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рынок розничной реализации бензина марки АИ</w:t>
      </w:r>
      <w:r>
        <w:rPr>
          <w:sz w:val="28"/>
          <w:szCs w:val="28"/>
          <w:rtl w:val="0"/>
          <w:lang w:val="ru-RU"/>
        </w:rPr>
        <w:t xml:space="preserve">-76(80) </w:t>
      </w:r>
      <w:r>
        <w:rPr>
          <w:sz w:val="28"/>
          <w:szCs w:val="28"/>
          <w:rtl w:val="0"/>
          <w:lang w:val="ru-RU"/>
        </w:rPr>
        <w:t>представлен всего одним хозяйствующим субъектом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а марки АИ</w:t>
      </w:r>
      <w:r>
        <w:rPr>
          <w:sz w:val="28"/>
          <w:szCs w:val="28"/>
          <w:rtl w:val="0"/>
          <w:lang w:val="ru-RU"/>
        </w:rPr>
        <w:t xml:space="preserve">-98  </w:t>
      </w:r>
      <w:r>
        <w:rPr>
          <w:sz w:val="28"/>
          <w:szCs w:val="28"/>
          <w:rtl w:val="0"/>
          <w:lang w:val="ru-RU"/>
        </w:rPr>
        <w:t>четырьмя хозяйствующими субъектами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180"/>
        </w:tabs>
        <w:ind w:firstLine="709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tabs>
          <w:tab w:val="left" w:pos="3180"/>
        </w:tabs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Определение уровня концентрации товарного рынка</w:t>
      </w:r>
    </w:p>
    <w:p>
      <w:pPr>
        <w:pStyle w:val="Обычный"/>
        <w:tabs>
          <w:tab w:val="left" w:pos="3180"/>
        </w:tabs>
        <w:ind w:firstLine="709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widowControl w:val="1"/>
        <w:shd w:val="clear" w:color="auto" w:fill="ffffff"/>
        <w:suppressAutoHyphens w:val="0"/>
        <w:spacing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7.1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 проведения анализа состояния конкуренции на товарном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утвержденного Приказом ФАС России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28.04.2010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220, </w:t>
      </w:r>
      <w:r>
        <w:rPr>
          <w:color w:val="000000"/>
          <w:sz w:val="28"/>
          <w:szCs w:val="28"/>
          <w:u w:color="000000"/>
          <w:rtl w:val="0"/>
          <w:lang w:val="ru-RU"/>
        </w:rPr>
        <w:t>для определения уровня концентрации рынка  розничной реализации  автомобильных  бензинов  используются  следующие показатели</w:t>
      </w:r>
      <w:r>
        <w:rPr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widowControl w:val="1"/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1)</w:t>
      </w:r>
      <w:r>
        <w:rPr>
          <w:color w:val="000000"/>
          <w:sz w:val="28"/>
          <w:szCs w:val="28"/>
          <w:u w:color="000000"/>
          <w:rtl w:val="0"/>
          <w:lang w:val="ru-RU"/>
        </w:rPr>
        <w:t>  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коэффициент  рыночной концентрации С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R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  сумма долей на товарном рынке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выраженных в процентах</w:t>
      </w:r>
      <w:r>
        <w:rPr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  определенного числа крупнейших 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действующих на данном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widowControl w:val="1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2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  индекс рыночной  концентрации Герфиндаля 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Гиршмана 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HHI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сумма квадратов долей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выраженных в процентах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на товарном рынке  всех хозяйствующих субъектов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действующих на данном рынке</w:t>
      </w:r>
      <w:r>
        <w:rPr>
          <w:rFonts w:ascii="Tahoma" w:hAnsi="Tahoma"/>
          <w:color w:val="000000"/>
          <w:sz w:val="15"/>
          <w:szCs w:val="15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3180"/>
        </w:tabs>
        <w:ind w:firstLine="709"/>
        <w:jc w:val="both"/>
      </w:pPr>
      <w:r>
        <w:rPr>
          <w:sz w:val="28"/>
          <w:szCs w:val="28"/>
          <w:rtl w:val="0"/>
          <w:lang w:val="ru-RU"/>
        </w:rPr>
        <w:t>Для расчета этих двух показателей были взяты данные хозяйствующих субъектов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оказывающих значительное влияние на изучаемый товарный рынок и занимающих первые три позиции по объемам реализуемых марок нефтепродуктов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Полученные показатели рыночной концентрации указывают на высокий уровень монополизации регионального рынка реализации автомобильных бензинов и слабо развитую конкуренцию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</w:p>
    <w:p>
      <w:pPr>
        <w:pStyle w:val="Обычный (веб)"/>
        <w:spacing w:before="0" w:after="0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VIII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Определение барьеров входа на товарный рынок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</w:p>
    <w:p>
      <w:pPr>
        <w:pStyle w:val="Обычный (веб)"/>
        <w:shd w:val="clear" w:color="auto" w:fill="ffffff"/>
        <w:spacing w:before="0"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Для осуществления розничной реализации нефтепродуктов необходимым условием является наличие стационарных АЗС на отведенных земельных участках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оборудованных в соответствии с нормами и правилами эксплуатации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АЗС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это пожароопасный производственный объект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его строительство и эксплуатация требует согласования с ГОЧС России и Ростехнадзором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эксплуатации АЗС необходимо получить лицензию на строительство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застраховать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зарегистрировать в государственном реестре опасных производственных объектов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непрерывно соблюдать правила технической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промышленной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пожарной безопасности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60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Вход на рынок розничной реализации бензина автомобильного требует определенных капитальных вложений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связанных или со строительством новой АЗС или с приобретением действующей АЗС на правах собственности или аренды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накладывает определенные экономические и административные ограничения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выделение земельного участка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получение разрешения на строительство и эксплуатацию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для входа на рынок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Розничные продавцы автомобильных бензинов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не входящие в ВИНК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испытывают в первую очередь экономические барьеры в виде нехватки оборотных средств и собственных крупных резервуаров для хранения больших запасов нефтепродуктов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чтобы снизить свою зависимость от частых изменений цен на НПЗ и перебоев в поставках нефтепродуктов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60"/>
        <w:ind w:firstLine="709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 (веб)"/>
        <w:shd w:val="clear" w:color="auto" w:fill="ffffff"/>
        <w:spacing w:before="0" w:after="60"/>
        <w:ind w:firstLine="709"/>
        <w:jc w:val="center"/>
        <w:rPr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IX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Оценка состояния конкуренции на товарном рынке</w:t>
      </w:r>
    </w:p>
    <w:p>
      <w:pPr>
        <w:pStyle w:val="Обычный (веб)"/>
        <w:spacing w:before="0" w:after="0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>Анализ  состояния конкурентной среды на розничном рынке реализации нефтепродуктов показал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розничный рынок имеет высокую степень монополизации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Конкуренция не настолько высока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противодействовать ценовой политике крупнейших российских вертикально интегрированных нефтяных компаний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ефицита АЗС  на  рынке розничной реализации автомобильных бензинов в Кабардино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Балкарской Республике не наблюдается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данный рынок является очень привлекательным для новых участников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У большинства  независимых операторов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участников розничных рынков реализации нефтепродуктов нет необходимых финансовых ресурсов для осуществления подобных стратегий развития АЗС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Поэтому в основном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rtl w:val="0"/>
          <w:lang w:val="ru-RU"/>
        </w:rPr>
        <w:t>происходит развитие крупных хозяйствующих субъектов на розничном рынке нефтепродуктов за счет строительства новых 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модернизации старых АЗС и  поглощения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путём покупки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АЗС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принадлежащих мелким участникам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не могут конкурировать в жестких условиях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Можно говорить о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количество АЗС </w:t>
      </w:r>
      <w:r>
        <w:rPr>
          <w:sz w:val="28"/>
          <w:szCs w:val="28"/>
          <w:rtl w:val="0"/>
          <w:lang w:val="ru-RU"/>
        </w:rPr>
        <w:t>крупных компаний в общем количестве АЗС за исследуемый период растет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есть основания для предположения о расширении сети АЗС крупных компаний  и за счет поглощения мелких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за счет строительства новых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Состояние конкурентной среды на региональном рынке розничной реализации автомобильных бензинов марок АИ</w:t>
      </w:r>
      <w:r>
        <w:rPr>
          <w:sz w:val="28"/>
          <w:szCs w:val="28"/>
          <w:rtl w:val="0"/>
          <w:lang w:val="ru-RU"/>
        </w:rPr>
        <w:t>-76 (</w:t>
      </w:r>
      <w:r>
        <w:rPr>
          <w:sz w:val="28"/>
          <w:szCs w:val="28"/>
          <w:rtl w:val="0"/>
          <w:lang w:val="ru-RU"/>
        </w:rPr>
        <w:t>АИ</w:t>
      </w:r>
      <w:r>
        <w:rPr>
          <w:sz w:val="28"/>
          <w:szCs w:val="28"/>
          <w:rtl w:val="0"/>
          <w:lang w:val="ru-RU"/>
        </w:rPr>
        <w:t xml:space="preserve">-80), </w:t>
      </w:r>
      <w:r>
        <w:rPr>
          <w:sz w:val="28"/>
          <w:szCs w:val="28"/>
          <w:rtl w:val="0"/>
          <w:lang w:val="ru-RU"/>
        </w:rPr>
        <w:t>АИ</w:t>
      </w:r>
      <w:r>
        <w:rPr>
          <w:sz w:val="28"/>
          <w:szCs w:val="28"/>
          <w:rtl w:val="0"/>
          <w:lang w:val="ru-RU"/>
        </w:rPr>
        <w:t xml:space="preserve">-92, </w:t>
      </w:r>
      <w:r>
        <w:rPr>
          <w:sz w:val="28"/>
          <w:szCs w:val="28"/>
          <w:rtl w:val="0"/>
          <w:lang w:val="ru-RU"/>
        </w:rPr>
        <w:t>АИ</w:t>
      </w:r>
      <w:r>
        <w:rPr>
          <w:sz w:val="28"/>
          <w:szCs w:val="28"/>
          <w:rtl w:val="0"/>
          <w:lang w:val="ru-RU"/>
        </w:rPr>
        <w:t xml:space="preserve">-95, </w:t>
      </w:r>
      <w:r>
        <w:rPr>
          <w:sz w:val="28"/>
          <w:szCs w:val="28"/>
          <w:rtl w:val="0"/>
          <w:lang w:val="ru-RU"/>
        </w:rPr>
        <w:t>АИ</w:t>
      </w:r>
      <w:r>
        <w:rPr>
          <w:sz w:val="28"/>
          <w:szCs w:val="28"/>
          <w:rtl w:val="0"/>
          <w:lang w:val="ru-RU"/>
        </w:rPr>
        <w:t xml:space="preserve">-98 </w:t>
      </w:r>
      <w:r>
        <w:rPr>
          <w:sz w:val="28"/>
          <w:szCs w:val="28"/>
          <w:rtl w:val="0"/>
          <w:lang w:val="ru-RU"/>
        </w:rPr>
        <w:t>на территории Кабардино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Балкарской Республики позволяет сделать вывод о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данный товарный рынок относится к категории рынков с неразвитой конкуренцией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приходом на рынок нового крупного розничного продавца в лице   ООО «Лукойл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Югнефтепродукт»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ВИНК ОАО «ЛУКОЙЛ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позиции ОАО «НК «Роснефть»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КБТК»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ВИНК ОАО «Роснефть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также ООО «Хасми»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занимавшего доминирующее положение по реализации всех марок автомобильных бензинов были утрачены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результатам проведенного исследования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розничном рынке реализации автомобильных бензинов за период с </w:t>
      </w:r>
      <w:r>
        <w:rPr>
          <w:sz w:val="28"/>
          <w:szCs w:val="28"/>
          <w:rtl w:val="0"/>
          <w:lang w:val="ru-RU"/>
        </w:rPr>
        <w:t>01.01.2017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 xml:space="preserve">по </w:t>
      </w:r>
      <w:r>
        <w:rPr>
          <w:sz w:val="28"/>
          <w:szCs w:val="28"/>
          <w:rtl w:val="0"/>
          <w:lang w:val="ru-RU"/>
        </w:rPr>
        <w:t>31.12.2017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выяснилось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на данном товарном рынке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ОКВЭД </w:t>
      </w:r>
      <w:r>
        <w:rPr>
          <w:sz w:val="28"/>
          <w:szCs w:val="28"/>
          <w:rtl w:val="0"/>
          <w:lang w:val="ru-RU"/>
        </w:rPr>
        <w:t xml:space="preserve">47.30.11) </w:t>
      </w:r>
      <w:r>
        <w:rPr>
          <w:sz w:val="28"/>
          <w:szCs w:val="28"/>
          <w:rtl w:val="0"/>
          <w:lang w:val="ru-RU"/>
        </w:rPr>
        <w:t>не произошло кардинальных изменений участников рынков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 долей хозяйствующих субъектов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Заголовок 1"/>
        <w:spacing w:before="0" w:after="0"/>
        <w:ind w:left="0"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По результатам проведенного анализа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состояния конкурентной среды на розничном рынке автомобильного бензина в Кабардино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-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 xml:space="preserve">Балкарской Республике за 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 xml:space="preserve">2017 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год были определены хозяйствующие субъекты занимающие доминирующее положение на этом товарном рынке по каждой марке бензина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 xml:space="preserve">, 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которые представлены в Приложении №</w:t>
      </w:r>
      <w:r>
        <w:rPr>
          <w:b w:val="0"/>
          <w:bCs w:val="0"/>
          <w:color w:val="000000"/>
          <w:sz w:val="29"/>
          <w:szCs w:val="29"/>
          <w:u w:color="000000"/>
          <w:rtl w:val="0"/>
          <w:lang w:val="ru-RU"/>
        </w:rPr>
        <w:t>1.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tabs>
          <w:tab w:val="left" w:pos="3180"/>
        </w:tabs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</w:t>
      </w:r>
    </w:p>
    <w:p>
      <w:pPr>
        <w:pStyle w:val="Обычный"/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</w:t>
      </w:r>
      <w:r>
        <w:rPr>
          <w:sz w:val="28"/>
          <w:szCs w:val="28"/>
          <w:rtl w:val="0"/>
          <w:lang w:val="ru-RU"/>
        </w:rPr>
        <w:t xml:space="preserve">      </w:t>
      </w:r>
      <w:r>
        <w:rPr>
          <w:sz w:val="28"/>
          <w:szCs w:val="28"/>
          <w:rtl w:val="0"/>
          <w:lang w:val="ru-RU"/>
        </w:rPr>
        <w:t>Начальник отдела                                                                        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Куантов</w:t>
      </w: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318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Исп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Пирогова Е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>..</w:t>
      </w:r>
    </w:p>
    <w:p>
      <w:pPr>
        <w:pStyle w:val="Обычный"/>
        <w:tabs>
          <w:tab w:val="left" w:pos="3180"/>
        </w:tabs>
        <w:ind w:firstLine="709"/>
        <w:jc w:val="both"/>
      </w:pPr>
      <w:r>
        <w:rPr>
          <w:sz w:val="20"/>
          <w:szCs w:val="20"/>
          <w:rtl w:val="0"/>
          <w:lang w:val="ru-RU"/>
        </w:rPr>
        <w:t>8(8662) 409-105</w:t>
      </w:r>
    </w:p>
    <w:sectPr>
      <w:headerReference w:type="default" r:id="rId4"/>
      <w:footerReference w:type="default" r:id="rId5"/>
      <w:pgSz w:w="11900" w:h="16840" w:orient="portrait"/>
      <w:pgMar w:top="426" w:right="851" w:bottom="68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New Roman CYR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сновной текст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432" w:right="0" w:hanging="432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(6)">
    <w:name w:val="Основной текст (6)"/>
    <w:next w:val="Основной текст (6)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278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3"/>
      <w:szCs w:val="23"/>
      <w:u w:val="none" w:color="000000"/>
      <w:vertAlign w:val="baseline"/>
      <w:lang w:val="ru-RU"/>
    </w:rPr>
  </w:style>
  <w:style w:type="paragraph" w:styleId="Основной текст2">
    <w:name w:val="Основной текст2"/>
    <w:next w:val="Основной текст2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60" w:line="2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7"/>
      <w:szCs w:val="27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