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9" w:left="0" w:right="282"/>
        <w:jc w:val="center"/>
      </w:pPr>
      <w:r>
        <w:rPr>
          <w:rFonts w:eastAsia="Times New Roman"/>
          <w:b/>
          <w:sz w:val="32"/>
          <w:szCs w:val="32"/>
        </w:rPr>
        <w:t xml:space="preserve">Аналитическая записка </w:t>
      </w:r>
    </w:p>
    <w:p>
      <w:pPr>
        <w:pStyle w:val="style0"/>
        <w:ind w:hanging="0" w:left="0" w:right="282"/>
        <w:jc w:val="center"/>
      </w:pPr>
      <w:r>
        <w:rPr>
          <w:rFonts w:eastAsia="Times New Roman"/>
          <w:b/>
          <w:sz w:val="28"/>
          <w:szCs w:val="28"/>
        </w:rPr>
        <w:t>по итогам работы Управления Федеральной антимонопольной службы по Кабардино-Балкарской Республике за 2013 год.</w:t>
      </w:r>
    </w:p>
    <w:p>
      <w:pPr>
        <w:pStyle w:val="style0"/>
        <w:ind w:firstLine="709" w:left="0" w:right="282"/>
        <w:jc w:val="center"/>
      </w:pPr>
      <w:r>
        <w:rPr/>
      </w:r>
    </w:p>
    <w:p>
      <w:pPr>
        <w:pStyle w:val="style0"/>
        <w:ind w:firstLine="709" w:left="0" w:right="282"/>
        <w:jc w:val="center"/>
      </w:pPr>
      <w:r>
        <w:rPr/>
      </w:r>
    </w:p>
    <w:p>
      <w:pPr>
        <w:pStyle w:val="style0"/>
        <w:ind w:firstLine="360" w:left="0" w:right="0"/>
        <w:jc w:val="both"/>
      </w:pPr>
      <w:r>
        <w:rPr/>
      </w:r>
    </w:p>
    <w:p>
      <w:pPr>
        <w:pStyle w:val="style0"/>
        <w:ind w:firstLine="709" w:left="0" w:right="0"/>
        <w:jc w:val="both"/>
      </w:pPr>
      <w:r>
        <w:rPr>
          <w:rFonts w:eastAsia="Times New Roman"/>
          <w:sz w:val="28"/>
          <w:szCs w:val="28"/>
        </w:rPr>
        <w:t>За отчетный период в Управление поступило 46 заявлений от физических и юридических лиц о нарушениях статьи 10 Федерального закона от 26.07.2006 №135-ФЗ «О защите конкуренции» (далее - Закона о защите конкуренции).</w:t>
      </w:r>
    </w:p>
    <w:p>
      <w:pPr>
        <w:pStyle w:val="style0"/>
        <w:ind w:firstLine="709" w:left="0" w:right="0"/>
        <w:jc w:val="both"/>
      </w:pPr>
      <w:r>
        <w:rPr>
          <w:rFonts w:eastAsia="Times New Roman"/>
          <w:sz w:val="28"/>
          <w:szCs w:val="28"/>
        </w:rPr>
        <w:t>Большая часть заявлений  связана с незаконными, по мнению заявителей, действиями газоснабжающих и энергоснабжающих организаций по введению ограничения подачи энергоресурсов, а также по применению нормативов при начислении платы за использование тех или иных энергоресурсов, навязыванию невыгодных условий договора поставки газа и нарушению порядка ценообразования.</w:t>
      </w:r>
    </w:p>
    <w:p>
      <w:pPr>
        <w:pStyle w:val="style0"/>
        <w:ind w:firstLine="709" w:left="0" w:right="0"/>
        <w:jc w:val="both"/>
      </w:pPr>
      <w:r>
        <w:rPr>
          <w:rFonts w:eastAsia="Times New Roman"/>
          <w:sz w:val="28"/>
          <w:szCs w:val="28"/>
        </w:rPr>
        <w:t xml:space="preserve">В ходе рассмотрения заявлений, было выдано одно предупреждение по пункту 5 части 1 указанной статьи, которое было исполнено. </w:t>
      </w:r>
    </w:p>
    <w:p>
      <w:pPr>
        <w:pStyle w:val="style0"/>
        <w:ind w:firstLine="720" w:left="0" w:right="0"/>
        <w:jc w:val="both"/>
      </w:pPr>
      <w:r>
        <w:rPr>
          <w:rFonts w:eastAsia="Times New Roman"/>
          <w:sz w:val="28"/>
          <w:szCs w:val="28"/>
        </w:rPr>
        <w:t xml:space="preserve">Вместе с тем, в ходе рассмотрения фактов, указывающих на признаки нарушения действующего законодательства, за отчетный период было выдано два предостережения, которые также были исполнены. </w:t>
      </w:r>
    </w:p>
    <w:p>
      <w:pPr>
        <w:pStyle w:val="style0"/>
        <w:ind w:firstLine="709" w:left="0" w:right="0"/>
        <w:jc w:val="both"/>
      </w:pPr>
      <w:r>
        <w:rPr>
          <w:rFonts w:eastAsia="Times New Roman"/>
          <w:sz w:val="28"/>
          <w:szCs w:val="28"/>
        </w:rPr>
        <w:t xml:space="preserve">На основании поступивших заявлений возбуждено 23 дела по признакам нарушения статьи 10 Закона о защите конкуренции. </w:t>
      </w:r>
    </w:p>
    <w:p>
      <w:pPr>
        <w:pStyle w:val="style0"/>
        <w:ind w:firstLine="709" w:left="0" w:right="0"/>
        <w:jc w:val="both"/>
      </w:pPr>
      <w:r>
        <w:rPr/>
      </w:r>
    </w:p>
    <w:p>
      <w:pPr>
        <w:pStyle w:val="style0"/>
        <w:ind w:firstLine="709" w:left="0" w:right="0"/>
        <w:jc w:val="both"/>
      </w:pPr>
      <w:r>
        <w:rPr>
          <w:rFonts w:eastAsia="Times New Roman"/>
          <w:sz w:val="28"/>
          <w:szCs w:val="28"/>
        </w:rPr>
        <w:t>Заявлений, относительно признаков нарушения статей 11 и 11.1 Закона о защите конкуренции, в Управление не поступало.</w:t>
      </w:r>
    </w:p>
    <w:p>
      <w:pPr>
        <w:pStyle w:val="style0"/>
        <w:ind w:firstLine="709" w:left="0" w:right="0"/>
        <w:jc w:val="both"/>
      </w:pPr>
      <w:r>
        <w:rPr>
          <w:rFonts w:eastAsia="Times New Roman"/>
          <w:sz w:val="28"/>
          <w:szCs w:val="28"/>
        </w:rPr>
        <w:t xml:space="preserve">Однако за отчетный период по инициативе Управления возбуждено одно дело по признакам нарушения статьи 11, и одно дело по признакам нарушения статьи 11.1. Закона о защите конкуренции. По обоим делам вынесены решения о нарушениях, выданы предписания. </w:t>
      </w:r>
    </w:p>
    <w:p>
      <w:pPr>
        <w:pStyle w:val="style0"/>
        <w:ind w:firstLine="709" w:left="0" w:right="0"/>
        <w:jc w:val="both"/>
      </w:pPr>
      <w:r>
        <w:rPr/>
      </w:r>
    </w:p>
    <w:p>
      <w:pPr>
        <w:pStyle w:val="style0"/>
        <w:ind w:firstLine="709" w:left="0" w:right="0"/>
        <w:jc w:val="both"/>
      </w:pPr>
      <w:r>
        <w:rPr>
          <w:rFonts w:eastAsia="Times New Roman"/>
          <w:sz w:val="28"/>
          <w:szCs w:val="28"/>
        </w:rPr>
        <w:t>По статье 14 Закона о защите конкуренции, в Управление поступило одно заявление, по которому было возбуждено дело. В ходе рассмотрения признаки нарушения не нашли своего подтверждения, и дело было прекращено.</w:t>
      </w:r>
    </w:p>
    <w:p>
      <w:pPr>
        <w:pStyle w:val="style0"/>
        <w:ind w:firstLine="709" w:left="0" w:right="0"/>
        <w:jc w:val="both"/>
      </w:pPr>
      <w:r>
        <w:rPr>
          <w:rFonts w:eastAsia="Times New Roman"/>
          <w:sz w:val="28"/>
          <w:szCs w:val="28"/>
        </w:rPr>
        <w:t>Вместе с тем, по инициативе Управления за отчетный период возбуждено 7 дел по признакам нарушения статьи 14 Закона о защите конкуренции, по шести из которых вынесены решения о признании действий ответчиков актами недобросовестной конкуренции. Выданы предписания.</w:t>
      </w:r>
    </w:p>
    <w:p>
      <w:pPr>
        <w:pStyle w:val="style0"/>
        <w:ind w:firstLine="709" w:left="0" w:right="0"/>
        <w:jc w:val="both"/>
      </w:pPr>
      <w:r>
        <w:rPr>
          <w:rFonts w:eastAsia="Times New Roman"/>
          <w:sz w:val="28"/>
          <w:szCs w:val="28"/>
        </w:rPr>
        <w:t xml:space="preserve">Оставшееся дело, было прекращено в связи с отсутствием нарушения антимонопольного законодательства в действиях ответчика. </w:t>
      </w:r>
    </w:p>
    <w:p>
      <w:pPr>
        <w:pStyle w:val="style0"/>
        <w:ind w:firstLine="709" w:left="0" w:right="0"/>
        <w:jc w:val="both"/>
      </w:pPr>
      <w:r>
        <w:rPr/>
      </w:r>
    </w:p>
    <w:p>
      <w:pPr>
        <w:pStyle w:val="style0"/>
        <w:jc w:val="both"/>
      </w:pPr>
      <w:r>
        <w:rPr>
          <w:rFonts w:eastAsia="Times New Roman"/>
          <w:sz w:val="28"/>
          <w:szCs w:val="28"/>
        </w:rPr>
        <w:t xml:space="preserve">     </w:t>
      </w:r>
      <w:r>
        <w:rPr>
          <w:rFonts w:eastAsia="Times New Roman"/>
          <w:sz w:val="28"/>
          <w:szCs w:val="28"/>
        </w:rPr>
        <w:t>Из общего количества заявлений, поступивших на рассмотрение за отчетный период, по 23-м заявлениям были установлены признаки нарушения статьи 10 Закона о защите конкуренции, в том числе:</w:t>
      </w:r>
    </w:p>
    <w:p>
      <w:pPr>
        <w:pStyle w:val="style0"/>
        <w:jc w:val="both"/>
      </w:pPr>
      <w:r>
        <w:rPr>
          <w:rFonts w:eastAsia="Times New Roman"/>
          <w:sz w:val="28"/>
          <w:szCs w:val="28"/>
        </w:rPr>
        <w:t xml:space="preserve">       </w:t>
      </w:r>
      <w:r>
        <w:rPr>
          <w:rFonts w:eastAsia="Times New Roman"/>
          <w:sz w:val="28"/>
          <w:szCs w:val="28"/>
        </w:rPr>
        <w:t xml:space="preserve">1. По 12-ти фактам, указанным в заявлениях, в сфере газоснабжения нарушения выразились в незаконных действиях газоснабжающей организации по введению ограничения подачи газа, без соблюдения обязательных процедур, предусмотренных действующим законодательством, в том числе и процедуры надлежащего уведомления лица о предстоящем ограничении;  в незаконных действиях по применению к потребителям методики расчета за потребленный газ по нормативам; в выставлении завышенных сумм за потребленный газ; в отключении от газоснабжения, при отсутствии законных на то оснований; в незаконном начислении платы за газ, исходя из несуществующей площади отапливаемого помещения;  а также в отказе от выдачи технических условий для перехода на индивидуальное отопление. </w:t>
      </w:r>
    </w:p>
    <w:p>
      <w:pPr>
        <w:pStyle w:val="style0"/>
        <w:jc w:val="both"/>
      </w:pPr>
      <w:r>
        <w:rPr>
          <w:rFonts w:eastAsia="Times New Roman"/>
          <w:sz w:val="28"/>
          <w:szCs w:val="28"/>
        </w:rPr>
        <w:t xml:space="preserve">       </w:t>
      </w:r>
      <w:r>
        <w:rPr>
          <w:rFonts w:eastAsia="Times New Roman"/>
          <w:sz w:val="28"/>
          <w:szCs w:val="28"/>
        </w:rPr>
        <w:t>2. По 7-ми фактам, указанным в заявлениях, в сфере электроэнергетики, нарушения выразились в незаконном выставлении и пересчете сумм за электроэнергию, рассчитанных по нормативам; незаконном введении ограничения электроэнергии в адрес объектов, ограничение которых вводится в соответствии со специальной процедурой; а также ограничении режима потребления электроэнергии в отсутствие на то законных оснований.</w:t>
      </w:r>
    </w:p>
    <w:p>
      <w:pPr>
        <w:pStyle w:val="style0"/>
        <w:jc w:val="both"/>
      </w:pPr>
      <w:r>
        <w:rPr>
          <w:rFonts w:eastAsia="Times New Roman"/>
          <w:sz w:val="28"/>
          <w:szCs w:val="28"/>
        </w:rPr>
        <w:t xml:space="preserve">      </w:t>
      </w:r>
      <w:r>
        <w:rPr>
          <w:rFonts w:eastAsia="Times New Roman"/>
          <w:sz w:val="28"/>
          <w:szCs w:val="28"/>
        </w:rPr>
        <w:t xml:space="preserve">По инициативе Управления возбуждено 4 дела по признакам нарушения статьи 10 Закона о защите конкуренции, из них: </w:t>
      </w:r>
    </w:p>
    <w:p>
      <w:pPr>
        <w:pStyle w:val="style0"/>
        <w:jc w:val="both"/>
      </w:pPr>
      <w:r>
        <w:rPr>
          <w:rFonts w:eastAsia="Times New Roman"/>
          <w:sz w:val="28"/>
          <w:szCs w:val="28"/>
        </w:rPr>
        <w:t xml:space="preserve">    </w:t>
      </w:r>
      <w:r>
        <w:rPr>
          <w:rFonts w:eastAsia="Times New Roman"/>
          <w:sz w:val="28"/>
          <w:szCs w:val="28"/>
        </w:rPr>
        <w:t xml:space="preserve">- одно  дело в  сфере электроэнергетики (нарушение выразилось в незаконном введении гарантирующим поставщиком ограничения электроэнергии в адрес объектов, ограничение которых вводится в соответствии со специальной процедурой); </w:t>
      </w:r>
    </w:p>
    <w:p>
      <w:pPr>
        <w:pStyle w:val="style0"/>
        <w:jc w:val="both"/>
      </w:pPr>
      <w:r>
        <w:rPr>
          <w:rFonts w:eastAsia="Times New Roman"/>
          <w:sz w:val="28"/>
          <w:szCs w:val="28"/>
        </w:rPr>
        <w:t xml:space="preserve">        </w:t>
      </w:r>
      <w:r>
        <w:rPr>
          <w:rFonts w:eastAsia="Times New Roman"/>
          <w:sz w:val="28"/>
          <w:szCs w:val="28"/>
        </w:rPr>
        <w:t>- два дела в сфере теплоснабжения (нарушения выразились в превышении предельно допустимого срока для проведения ремонтно-профилактических работ, что повлекло ущемление прав и законных интересов граждан-потребителей услуги «горячее водоснабжение»);</w:t>
      </w:r>
    </w:p>
    <w:p>
      <w:pPr>
        <w:pStyle w:val="style0"/>
        <w:jc w:val="both"/>
      </w:pPr>
      <w:r>
        <w:rPr>
          <w:rFonts w:eastAsia="Times New Roman"/>
          <w:sz w:val="28"/>
          <w:szCs w:val="28"/>
        </w:rPr>
        <w:t xml:space="preserve">      </w:t>
      </w:r>
      <w:r>
        <w:rPr>
          <w:rFonts w:eastAsia="Times New Roman"/>
          <w:sz w:val="28"/>
          <w:szCs w:val="28"/>
        </w:rPr>
        <w:t>- одно дело в сфере газоснабжения (нарушение выразилось в незаконном введении ограничения подачи газа в адрес объектов, ограничение которых вводится в соответствии со специальной процедурой).</w:t>
      </w:r>
    </w:p>
    <w:p>
      <w:pPr>
        <w:pStyle w:val="style0"/>
        <w:jc w:val="both"/>
      </w:pPr>
      <w:r>
        <w:rPr>
          <w:rFonts w:eastAsia="Times New Roman"/>
          <w:sz w:val="28"/>
          <w:szCs w:val="28"/>
        </w:rPr>
        <w:t xml:space="preserve">        </w:t>
      </w:r>
      <w:r>
        <w:rPr>
          <w:rFonts w:eastAsia="Times New Roman"/>
          <w:sz w:val="28"/>
          <w:szCs w:val="28"/>
        </w:rPr>
        <w:t>Все  вышеуказанные факты  были квалифицированы по части 1 статьи 10 Федерального закона «О защите конкуренции», без применения какого-либо из пунктов части 1 указанной статьи, поскольку выразились в злоупотреблении доминирующим положением хозяйствующих субъектов, результатом чего явилось либо могло явиться ущемление прав и интересов других лиц.</w:t>
      </w:r>
    </w:p>
    <w:p>
      <w:pPr>
        <w:pStyle w:val="style0"/>
        <w:ind w:firstLine="566" w:left="0" w:right="0"/>
        <w:jc w:val="both"/>
      </w:pPr>
      <w:r>
        <w:rPr>
          <w:rFonts w:eastAsia="Times New Roman"/>
          <w:sz w:val="28"/>
          <w:szCs w:val="28"/>
        </w:rPr>
        <w:t xml:space="preserve">  </w:t>
      </w:r>
      <w:r>
        <w:rPr>
          <w:rFonts w:eastAsia="Times New Roman"/>
          <w:sz w:val="28"/>
          <w:szCs w:val="28"/>
        </w:rPr>
        <w:t>По шести возбужденным делам были вынесены решения о прекращении рассмотрения, в связи с отсутствием в действиях ответчиков нарушений действующего законодательства.</w:t>
      </w:r>
    </w:p>
    <w:p>
      <w:pPr>
        <w:pStyle w:val="style0"/>
        <w:ind w:firstLine="566" w:left="0" w:right="0"/>
        <w:jc w:val="both"/>
      </w:pPr>
      <w:r>
        <w:rPr>
          <w:rFonts w:eastAsia="Times New Roman"/>
          <w:sz w:val="28"/>
          <w:szCs w:val="28"/>
        </w:rPr>
        <w:t>Четыре дела были прекращены в связи с добровольным устранением нарушений и их последствий.</w:t>
      </w:r>
    </w:p>
    <w:p>
      <w:pPr>
        <w:pStyle w:val="style0"/>
        <w:ind w:firstLine="709" w:left="0" w:right="0"/>
        <w:jc w:val="both"/>
      </w:pPr>
      <w:r>
        <w:rPr>
          <w:rFonts w:eastAsia="Times New Roman"/>
          <w:sz w:val="28"/>
          <w:szCs w:val="28"/>
        </w:rPr>
        <w:t>Анализ рассмотренных в отчетном периоде заявлений, а также возбужденных дел, свидетельствует об увеличении доли нарушений ООО «Газпром Межрегионгаз Пятигорск» части 1 статьи 10 Закона о защите конкуренции, выразившихся, в большей части, в несоблюдении обязательной процедуры уведомления абонентов о предстоящем ограничении подачи газа, как при отсутствии, так и при наличии законных на то оснований, а также в незаконных действиях газоснабжающей организации по применению к потребителям методики расчета за потребленный газ по нормативам.</w:t>
      </w:r>
    </w:p>
    <w:p>
      <w:pPr>
        <w:pStyle w:val="style0"/>
        <w:ind w:firstLine="709" w:left="0" w:right="0"/>
        <w:jc w:val="both"/>
      </w:pPr>
      <w:r>
        <w:rPr>
          <w:rFonts w:eastAsia="Times New Roman"/>
          <w:sz w:val="28"/>
          <w:szCs w:val="28"/>
        </w:rPr>
        <w:t>Общее число роста дел, возбужденных по признакам нарушения статьи 10 Закона о защите конкуренции, обусловлено вышеуказанным обстоятельством, а также проводимой Управлением деятельностью, по осуществлению разъяснительной работы среди граждан и хозяйствующих субъектов – потенциальных заявителей, по порядку соблюдения норм отраслевых законов при оказании услуг ресурсоснабжающими организациями, а также норм Закона о защите конкуренции, что повлекло в свою очередь увеличение числа обращений юридических и физических лиц в антимонопольный орган.</w:t>
      </w:r>
    </w:p>
    <w:p>
      <w:pPr>
        <w:pStyle w:val="style0"/>
        <w:ind w:firstLine="709" w:left="0" w:right="0"/>
        <w:jc w:val="both"/>
      </w:pPr>
      <w:r>
        <w:rPr>
          <w:rFonts w:eastAsia="Times New Roman"/>
          <w:sz w:val="28"/>
          <w:szCs w:val="28"/>
        </w:rPr>
        <w:t>Как было отмечено выше, Управлением за отчетный период было выдано одно предупреждение по пункту 5 части 1 статьи 10 Закона о защите конкуренции.</w:t>
      </w:r>
    </w:p>
    <w:p>
      <w:pPr>
        <w:pStyle w:val="style0"/>
        <w:ind w:firstLine="709" w:left="0" w:right="0"/>
        <w:jc w:val="both"/>
      </w:pPr>
      <w:r>
        <w:rPr>
          <w:rFonts w:eastAsia="Times New Roman"/>
          <w:sz w:val="28"/>
          <w:szCs w:val="28"/>
        </w:rPr>
        <w:t xml:space="preserve">Основанием для выдачи предупреждения явилось обращение ООО «Алкостандарт» с заявлением по поводу навязывания ОАО «РЖД», в лице Минераловодского центра организации работы железнодорожных станций Северо-Кавказской дирекции управления движением (далее – ОАО «РЖД») невыгодных условий при заключении договора на подачу и уборку вагонов на железнодорожный путь необщего пользования (далее – Договор). </w:t>
      </w:r>
    </w:p>
    <w:p>
      <w:pPr>
        <w:pStyle w:val="style0"/>
        <w:ind w:firstLine="709" w:left="0" w:right="0"/>
        <w:jc w:val="both"/>
      </w:pPr>
      <w:r>
        <w:rPr>
          <w:rFonts w:eastAsia="Times New Roman"/>
          <w:sz w:val="28"/>
          <w:szCs w:val="28"/>
        </w:rPr>
        <w:t xml:space="preserve">Заявитель обратился в ОАО «РЖД» с просьбой заключить Договор, однако не получил положительного ответа. Кроме того, руководством ОАО «РЖД», как условие для заключения Договора, было указано взятие ООО «Алкостандарт» на себя расходов по содержанию железнодорожного пути необщего пользования.  </w:t>
      </w:r>
    </w:p>
    <w:p>
      <w:pPr>
        <w:pStyle w:val="style0"/>
        <w:ind w:firstLine="709" w:left="0" w:right="0"/>
        <w:jc w:val="both"/>
      </w:pPr>
      <w:r>
        <w:rPr>
          <w:rFonts w:eastAsia="Times New Roman"/>
          <w:sz w:val="28"/>
          <w:szCs w:val="28"/>
        </w:rPr>
        <w:t xml:space="preserve">Рассмотрев обращение заявителя, Управление пришло к выводу о наличии в действиях ОАО «РЖД» признаков нарушения пункта 5 части 1 статьи 10 Закона о защите конкуренции. Поскольку предметом договора, заключение которого предложил заявитель, является подача и уборка вагонов на пути необщего пользования, установление условия взятие ООО «Алкостандарт» на себя расходов по содержанию железнодорожного пути необщего пользования, является необоснованным и не относящимся к предмету Договора.  </w:t>
      </w:r>
    </w:p>
    <w:p>
      <w:pPr>
        <w:pStyle w:val="style0"/>
        <w:ind w:firstLine="709" w:left="0" w:right="0"/>
        <w:jc w:val="both"/>
      </w:pPr>
      <w:r>
        <w:rPr>
          <w:rFonts w:eastAsia="Times New Roman"/>
          <w:sz w:val="28"/>
          <w:szCs w:val="28"/>
        </w:rPr>
        <w:t xml:space="preserve"> </w:t>
      </w:r>
      <w:r>
        <w:rPr>
          <w:rFonts w:eastAsia="Times New Roman"/>
          <w:sz w:val="28"/>
          <w:szCs w:val="28"/>
        </w:rPr>
        <w:t xml:space="preserve">По результатам рассмотрения заявления, ОАО «РЖД» было выдано предупреждение о прекращении действий (бездействия), которые содержат  признаки нарушения пункта 3 части 1 статьи 10 Закона о защите конкуренции, которое было исполнено, путем заключения Договора на выгодных для заявителя условиях. </w:t>
      </w:r>
    </w:p>
    <w:p>
      <w:pPr>
        <w:pStyle w:val="style0"/>
        <w:ind w:firstLine="709" w:left="0" w:right="0"/>
        <w:jc w:val="both"/>
      </w:pPr>
      <w:r>
        <w:rPr/>
      </w:r>
    </w:p>
    <w:p>
      <w:pPr>
        <w:pStyle w:val="style0"/>
        <w:ind w:firstLine="709" w:left="0" w:right="0"/>
        <w:jc w:val="both"/>
      </w:pPr>
      <w:r>
        <w:rPr>
          <w:rFonts w:eastAsia="Times New Roman"/>
          <w:sz w:val="28"/>
          <w:szCs w:val="28"/>
        </w:rPr>
        <w:t>Среди рассмотренных фактов, можно выделить следующие:</w:t>
      </w:r>
    </w:p>
    <w:p>
      <w:pPr>
        <w:pStyle w:val="style0"/>
        <w:ind w:firstLine="709" w:left="0" w:right="0"/>
        <w:jc w:val="both"/>
      </w:pPr>
      <w:r>
        <w:rPr>
          <w:rFonts w:eastAsia="Calibri"/>
          <w:sz w:val="28"/>
          <w:szCs w:val="28"/>
          <w:u w:val="single"/>
        </w:rPr>
        <w:t>Дело №1</w:t>
      </w:r>
    </w:p>
    <w:p>
      <w:pPr>
        <w:pStyle w:val="style0"/>
        <w:ind w:firstLine="570" w:left="0" w:right="0"/>
        <w:jc w:val="both"/>
      </w:pPr>
      <w:r>
        <w:rPr>
          <w:rFonts w:eastAsia="Times New Roman"/>
          <w:sz w:val="28"/>
          <w:szCs w:val="28"/>
          <w:lang w:eastAsia="zh-CN"/>
        </w:rPr>
        <w:t xml:space="preserve"> </w:t>
      </w:r>
      <w:r>
        <w:rPr>
          <w:rFonts w:eastAsia="Times New Roman"/>
          <w:sz w:val="28"/>
          <w:szCs w:val="28"/>
          <w:lang w:eastAsia="zh-CN"/>
        </w:rPr>
        <w:t>В адрес Кабардино-Балкарского УФАС России поступило заявление от ООО «Алкостандарт» с жалобой на действия ОАО «РЖД», в лице Минераловодского центра организации работы железнодорожных станций Северо-Кавказской дирекции управления движением», выразившиеся в неправомерном взимании платы за эксплуатацию железнодорожных путей необщего пользования.</w:t>
      </w:r>
    </w:p>
    <w:p>
      <w:pPr>
        <w:pStyle w:val="style0"/>
        <w:ind w:firstLine="570" w:left="0" w:right="0"/>
        <w:jc w:val="both"/>
      </w:pPr>
      <w:r>
        <w:rPr>
          <w:rFonts w:eastAsia="Times New Roman"/>
          <w:sz w:val="28"/>
          <w:szCs w:val="28"/>
          <w:lang w:eastAsia="zh-CN"/>
        </w:rPr>
        <w:t xml:space="preserve"> </w:t>
      </w:r>
      <w:r>
        <w:rPr>
          <w:rFonts w:eastAsia="Times New Roman"/>
          <w:sz w:val="28"/>
          <w:szCs w:val="28"/>
          <w:lang w:eastAsia="zh-CN"/>
        </w:rPr>
        <w:t>Заявитель указал, что считает неправомерным сбор за подачу и уборку вагонов по ставкам таблицы №10 Тарифного руководства №3 ОАО «РЖД», так как данная таблица указывает ставки только для железнодорожных путей не принадлежащих ОАО «РЖД». По мнению заявителя, так как он эксплуатирует пути, принадлежащие ОАО «РЖД», то и плата должна начисляться по ставкам таблицы №11 Тарифного руководства №3 ОАО «РЖД». Данная таблица устанавливает ставки сборов за подачу и уборку вагонов на железнодорожные подъездные пути, принадлежащие ОАО «РЖД».</w:t>
      </w:r>
    </w:p>
    <w:p>
      <w:pPr>
        <w:pStyle w:val="style0"/>
        <w:ind w:firstLine="570" w:left="0" w:right="0"/>
        <w:jc w:val="both"/>
      </w:pPr>
      <w:r>
        <w:rPr>
          <w:rFonts w:eastAsia="Times New Roman"/>
          <w:sz w:val="28"/>
          <w:szCs w:val="28"/>
          <w:lang w:eastAsia="zh-CN"/>
        </w:rPr>
        <w:t xml:space="preserve">По мнению заявителя ОАО «РЖД» намеренно использовало таблицу №10 Тарифного руководства №3, так как она в отличие от таблицы №11 не устанавливает твердой ставки сборов за эксплуатацию железнодорожных подъездных путей. Отсутствие данной ставки в таблице переводит ее в разряд договорных, что, как посчитал заявитель, позволяет ОАО «РЖД» устанавливать необоснованно высокую ставку за эксплуатацию железнодорожных путей необщего пользования. </w:t>
      </w:r>
    </w:p>
    <w:p>
      <w:pPr>
        <w:pStyle w:val="style0"/>
        <w:spacing w:after="200" w:before="0"/>
        <w:ind w:firstLine="540" w:left="0" w:right="0"/>
        <w:contextualSpacing/>
        <w:jc w:val="both"/>
      </w:pPr>
      <w:r>
        <w:rPr>
          <w:rFonts w:eastAsia="Arial Unicode MS"/>
          <w:spacing w:val="4"/>
          <w:sz w:val="28"/>
          <w:szCs w:val="28"/>
        </w:rPr>
        <w:t xml:space="preserve">Единственный довод представителя ответчика, приведенный на рассмотрении дела, о том, что он оказывает заявителю услуги по использованию железнодорожного пути необщего пользования, которые не отнесены к сфере деятельности субъектов естественных монополий и установленные тарифы, не подлежат государственному регулированию, а </w:t>
      </w:r>
      <w:r>
        <w:rPr>
          <w:rFonts w:eastAsia="Lucida Sans Unicode"/>
          <w:spacing w:val="4"/>
          <w:sz w:val="28"/>
          <w:szCs w:val="28"/>
        </w:rPr>
        <w:t xml:space="preserve">взимаются с ООО «Алкостандарт» по его согласию в размере, определенном заключенным между </w:t>
      </w:r>
      <w:r>
        <w:rPr>
          <w:rFonts w:eastAsia="Arial Unicode MS"/>
          <w:spacing w:val="4"/>
          <w:sz w:val="28"/>
          <w:szCs w:val="28"/>
        </w:rPr>
        <w:t>ОАО «РЖД»</w:t>
      </w:r>
      <w:r>
        <w:rPr>
          <w:rFonts w:eastAsia="Lucida Sans Unicode"/>
          <w:spacing w:val="4"/>
          <w:sz w:val="28"/>
          <w:szCs w:val="28"/>
        </w:rPr>
        <w:t xml:space="preserve"> и ООО «Алкостандарт» договором, был признан Комиссией Управления несостоятельным и был отклонен, по ряду причин. </w:t>
      </w:r>
    </w:p>
    <w:p>
      <w:pPr>
        <w:pStyle w:val="style0"/>
        <w:spacing w:after="200" w:before="0"/>
        <w:ind w:firstLine="540" w:left="0" w:right="0"/>
        <w:contextualSpacing/>
        <w:jc w:val="both"/>
      </w:pPr>
      <w:r>
        <w:rPr>
          <w:rFonts w:eastAsia="Lucida Sans Unicode"/>
          <w:spacing w:val="4"/>
          <w:sz w:val="28"/>
          <w:szCs w:val="28"/>
        </w:rPr>
        <w:t xml:space="preserve">Комиссией было установлено, что </w:t>
      </w:r>
      <w:r>
        <w:rPr>
          <w:rFonts w:eastAsia="Arial Unicode MS"/>
          <w:spacing w:val="4"/>
          <w:sz w:val="28"/>
          <w:szCs w:val="28"/>
        </w:rPr>
        <w:t>ОАО</w:t>
      </w:r>
      <w:r>
        <w:rPr>
          <w:rFonts w:eastAsia="Times New Roman"/>
          <w:spacing w:val="4"/>
          <w:sz w:val="28"/>
          <w:szCs w:val="28"/>
        </w:rPr>
        <w:t xml:space="preserve"> </w:t>
      </w:r>
      <w:r>
        <w:rPr>
          <w:rFonts w:eastAsia="Arial Unicode MS"/>
          <w:spacing w:val="4"/>
          <w:sz w:val="28"/>
          <w:szCs w:val="28"/>
        </w:rPr>
        <w:t>«РЖД»</w:t>
      </w:r>
      <w:r>
        <w:rPr>
          <w:rFonts w:eastAsia="Times New Roman"/>
          <w:spacing w:val="4"/>
          <w:sz w:val="28"/>
          <w:szCs w:val="28"/>
        </w:rPr>
        <w:t xml:space="preserve"> </w:t>
      </w:r>
      <w:r>
        <w:rPr>
          <w:rFonts w:eastAsia="Arial Unicode MS"/>
          <w:spacing w:val="4"/>
          <w:sz w:val="28"/>
          <w:szCs w:val="28"/>
        </w:rPr>
        <w:t>включено</w:t>
      </w:r>
      <w:r>
        <w:rPr>
          <w:rFonts w:eastAsia="Times New Roman"/>
          <w:spacing w:val="4"/>
          <w:sz w:val="28"/>
          <w:szCs w:val="28"/>
        </w:rPr>
        <w:t xml:space="preserve"> </w:t>
      </w:r>
      <w:r>
        <w:rPr>
          <w:rFonts w:eastAsia="Arial Unicode MS"/>
          <w:spacing w:val="4"/>
          <w:sz w:val="28"/>
          <w:szCs w:val="28"/>
        </w:rPr>
        <w:t>в</w:t>
      </w:r>
      <w:r>
        <w:rPr>
          <w:rFonts w:eastAsia="Times New Roman"/>
          <w:spacing w:val="4"/>
          <w:sz w:val="28"/>
          <w:szCs w:val="28"/>
        </w:rPr>
        <w:t xml:space="preserve"> </w:t>
      </w:r>
      <w:r>
        <w:rPr>
          <w:rFonts w:eastAsia="Arial Unicode MS"/>
          <w:spacing w:val="4"/>
          <w:sz w:val="28"/>
          <w:szCs w:val="28"/>
        </w:rPr>
        <w:t>раздел</w:t>
      </w:r>
      <w:r>
        <w:rPr>
          <w:rFonts w:eastAsia="Times New Roman"/>
          <w:spacing w:val="4"/>
          <w:sz w:val="28"/>
          <w:szCs w:val="28"/>
        </w:rPr>
        <w:t xml:space="preserve"> </w:t>
      </w:r>
      <w:r>
        <w:rPr>
          <w:rFonts w:eastAsia="Arial Unicode MS"/>
          <w:spacing w:val="4"/>
          <w:sz w:val="28"/>
          <w:szCs w:val="28"/>
        </w:rPr>
        <w:t>1</w:t>
      </w:r>
      <w:r>
        <w:rPr>
          <w:rFonts w:eastAsia="Times New Roman"/>
          <w:spacing w:val="4"/>
          <w:sz w:val="28"/>
          <w:szCs w:val="28"/>
        </w:rPr>
        <w:t xml:space="preserve"> </w:t>
      </w:r>
      <w:r>
        <w:rPr>
          <w:rFonts w:eastAsia="Arial Unicode MS"/>
          <w:spacing w:val="4"/>
          <w:sz w:val="28"/>
          <w:szCs w:val="28"/>
        </w:rPr>
        <w:t>«Железнодорожные</w:t>
      </w:r>
      <w:r>
        <w:rPr>
          <w:rFonts w:eastAsia="Times New Roman"/>
          <w:spacing w:val="4"/>
          <w:sz w:val="28"/>
          <w:szCs w:val="28"/>
        </w:rPr>
        <w:t xml:space="preserve"> </w:t>
      </w:r>
      <w:r>
        <w:rPr>
          <w:rFonts w:eastAsia="Arial Unicode MS"/>
          <w:spacing w:val="4"/>
          <w:sz w:val="28"/>
          <w:szCs w:val="28"/>
        </w:rPr>
        <w:t>перевозки</w:t>
      </w:r>
      <w:r>
        <w:rPr>
          <w:rFonts w:eastAsia="Times New Roman"/>
          <w:spacing w:val="4"/>
          <w:sz w:val="28"/>
          <w:szCs w:val="28"/>
        </w:rPr>
        <w:t xml:space="preserve"> </w:t>
      </w:r>
      <w:r>
        <w:rPr>
          <w:rFonts w:eastAsia="Arial Unicode MS"/>
          <w:spacing w:val="4"/>
          <w:sz w:val="28"/>
          <w:szCs w:val="28"/>
        </w:rPr>
        <w:t>и</w:t>
      </w:r>
      <w:r>
        <w:rPr>
          <w:rFonts w:eastAsia="Times New Roman"/>
          <w:spacing w:val="4"/>
          <w:sz w:val="28"/>
          <w:szCs w:val="28"/>
        </w:rPr>
        <w:t xml:space="preserve"> </w:t>
      </w:r>
      <w:r>
        <w:rPr>
          <w:rFonts w:eastAsia="Arial Unicode MS"/>
          <w:spacing w:val="4"/>
          <w:sz w:val="28"/>
          <w:szCs w:val="28"/>
        </w:rPr>
        <w:t>услуги</w:t>
      </w:r>
      <w:r>
        <w:rPr>
          <w:rFonts w:eastAsia="Times New Roman"/>
          <w:spacing w:val="4"/>
          <w:sz w:val="28"/>
          <w:szCs w:val="28"/>
        </w:rPr>
        <w:t xml:space="preserve"> </w:t>
      </w:r>
      <w:r>
        <w:rPr>
          <w:rFonts w:eastAsia="Arial Unicode MS"/>
          <w:spacing w:val="4"/>
          <w:sz w:val="28"/>
          <w:szCs w:val="28"/>
        </w:rPr>
        <w:t>по</w:t>
      </w:r>
      <w:r>
        <w:rPr>
          <w:rFonts w:eastAsia="Times New Roman"/>
          <w:spacing w:val="4"/>
          <w:sz w:val="28"/>
          <w:szCs w:val="28"/>
        </w:rPr>
        <w:t xml:space="preserve"> </w:t>
      </w:r>
      <w:r>
        <w:rPr>
          <w:rFonts w:eastAsia="Arial Unicode MS"/>
          <w:spacing w:val="4"/>
          <w:sz w:val="28"/>
          <w:szCs w:val="28"/>
        </w:rPr>
        <w:t>использованию</w:t>
      </w:r>
      <w:r>
        <w:rPr>
          <w:rFonts w:eastAsia="Times New Roman"/>
          <w:spacing w:val="4"/>
          <w:sz w:val="28"/>
          <w:szCs w:val="28"/>
        </w:rPr>
        <w:t xml:space="preserve"> </w:t>
      </w:r>
      <w:r>
        <w:rPr>
          <w:rFonts w:eastAsia="Arial Unicode MS"/>
          <w:spacing w:val="4"/>
          <w:sz w:val="28"/>
          <w:szCs w:val="28"/>
        </w:rPr>
        <w:t>инфраструктуры</w:t>
      </w:r>
      <w:r>
        <w:rPr>
          <w:rFonts w:eastAsia="Times New Roman"/>
          <w:spacing w:val="4"/>
          <w:sz w:val="28"/>
          <w:szCs w:val="28"/>
        </w:rPr>
        <w:t xml:space="preserve"> </w:t>
      </w:r>
      <w:r>
        <w:rPr>
          <w:rFonts w:eastAsia="Arial Unicode MS"/>
          <w:spacing w:val="4"/>
          <w:sz w:val="28"/>
          <w:szCs w:val="28"/>
        </w:rPr>
        <w:t>железнодорожного</w:t>
      </w:r>
      <w:r>
        <w:rPr>
          <w:rFonts w:eastAsia="Times New Roman"/>
          <w:spacing w:val="4"/>
          <w:sz w:val="28"/>
          <w:szCs w:val="28"/>
        </w:rPr>
        <w:t xml:space="preserve"> </w:t>
      </w:r>
      <w:r>
        <w:rPr>
          <w:rFonts w:eastAsia="Arial Unicode MS"/>
          <w:spacing w:val="4"/>
          <w:sz w:val="28"/>
          <w:szCs w:val="28"/>
        </w:rPr>
        <w:t>транспорта</w:t>
      </w:r>
      <w:r>
        <w:rPr>
          <w:rFonts w:eastAsia="Times New Roman"/>
          <w:spacing w:val="4"/>
          <w:sz w:val="28"/>
          <w:szCs w:val="28"/>
        </w:rPr>
        <w:t xml:space="preserve"> </w:t>
      </w:r>
      <w:r>
        <w:rPr>
          <w:rFonts w:eastAsia="Arial Unicode MS"/>
          <w:spacing w:val="4"/>
          <w:sz w:val="28"/>
          <w:szCs w:val="28"/>
        </w:rPr>
        <w:t>общего</w:t>
      </w:r>
      <w:r>
        <w:rPr>
          <w:rFonts w:eastAsia="Times New Roman"/>
          <w:spacing w:val="4"/>
          <w:sz w:val="28"/>
          <w:szCs w:val="28"/>
        </w:rPr>
        <w:t xml:space="preserve"> </w:t>
      </w:r>
      <w:r>
        <w:rPr>
          <w:rFonts w:eastAsia="Arial Unicode MS"/>
          <w:spacing w:val="4"/>
          <w:sz w:val="28"/>
          <w:szCs w:val="28"/>
        </w:rPr>
        <w:t>пользования»</w:t>
      </w:r>
      <w:r>
        <w:rPr>
          <w:rFonts w:eastAsia="Times New Roman"/>
          <w:spacing w:val="4"/>
          <w:sz w:val="28"/>
          <w:szCs w:val="28"/>
        </w:rPr>
        <w:t xml:space="preserve"> Р</w:t>
      </w:r>
      <w:r>
        <w:rPr>
          <w:rFonts w:eastAsia="Arial Unicode MS"/>
          <w:spacing w:val="4"/>
          <w:sz w:val="28"/>
          <w:szCs w:val="28"/>
        </w:rPr>
        <w:t>еестра</w:t>
      </w:r>
      <w:r>
        <w:rPr>
          <w:rFonts w:eastAsia="Times New Roman"/>
          <w:spacing w:val="4"/>
          <w:sz w:val="28"/>
          <w:szCs w:val="28"/>
        </w:rPr>
        <w:t xml:space="preserve"> </w:t>
      </w:r>
      <w:r>
        <w:rPr>
          <w:rFonts w:eastAsia="Arial Unicode MS"/>
          <w:spacing w:val="4"/>
          <w:sz w:val="28"/>
          <w:szCs w:val="28"/>
        </w:rPr>
        <w:t>субъектов</w:t>
      </w:r>
      <w:r>
        <w:rPr>
          <w:rFonts w:eastAsia="Times New Roman"/>
          <w:spacing w:val="4"/>
          <w:sz w:val="28"/>
          <w:szCs w:val="28"/>
        </w:rPr>
        <w:t xml:space="preserve"> </w:t>
      </w:r>
      <w:r>
        <w:rPr>
          <w:rFonts w:eastAsia="Arial Unicode MS"/>
          <w:spacing w:val="4"/>
          <w:sz w:val="28"/>
          <w:szCs w:val="28"/>
        </w:rPr>
        <w:t>естественных</w:t>
      </w:r>
      <w:r>
        <w:rPr>
          <w:rFonts w:eastAsia="Times New Roman"/>
          <w:spacing w:val="4"/>
          <w:sz w:val="28"/>
          <w:szCs w:val="28"/>
        </w:rPr>
        <w:t xml:space="preserve"> </w:t>
      </w:r>
      <w:r>
        <w:rPr>
          <w:rFonts w:eastAsia="Arial Unicode MS"/>
          <w:spacing w:val="4"/>
          <w:sz w:val="28"/>
          <w:szCs w:val="28"/>
        </w:rPr>
        <w:t>монополий</w:t>
      </w:r>
      <w:r>
        <w:rPr>
          <w:rFonts w:eastAsia="Times New Roman"/>
          <w:spacing w:val="4"/>
          <w:sz w:val="28"/>
          <w:szCs w:val="28"/>
        </w:rPr>
        <w:t xml:space="preserve"> </w:t>
      </w:r>
      <w:r>
        <w:rPr>
          <w:rFonts w:eastAsia="Arial Unicode MS"/>
          <w:spacing w:val="4"/>
          <w:sz w:val="28"/>
          <w:szCs w:val="28"/>
        </w:rPr>
        <w:t>на</w:t>
      </w:r>
      <w:r>
        <w:rPr>
          <w:rFonts w:eastAsia="Times New Roman"/>
          <w:spacing w:val="4"/>
          <w:sz w:val="28"/>
          <w:szCs w:val="28"/>
        </w:rPr>
        <w:t xml:space="preserve"> </w:t>
      </w:r>
      <w:r>
        <w:rPr>
          <w:rFonts w:eastAsia="Arial Unicode MS"/>
          <w:spacing w:val="4"/>
          <w:sz w:val="28"/>
          <w:szCs w:val="28"/>
        </w:rPr>
        <w:t>транспорте,</w:t>
      </w:r>
      <w:r>
        <w:rPr>
          <w:rFonts w:eastAsia="Times New Roman"/>
          <w:spacing w:val="4"/>
          <w:sz w:val="28"/>
          <w:szCs w:val="28"/>
        </w:rPr>
        <w:t xml:space="preserve"> </w:t>
      </w:r>
      <w:r>
        <w:rPr>
          <w:rFonts w:eastAsia="Arial Unicode MS"/>
          <w:spacing w:val="4"/>
          <w:sz w:val="28"/>
          <w:szCs w:val="28"/>
        </w:rPr>
        <w:t>в</w:t>
      </w:r>
      <w:r>
        <w:rPr>
          <w:rFonts w:eastAsia="Times New Roman"/>
          <w:spacing w:val="4"/>
          <w:sz w:val="28"/>
          <w:szCs w:val="28"/>
        </w:rPr>
        <w:t xml:space="preserve"> </w:t>
      </w:r>
      <w:r>
        <w:rPr>
          <w:rFonts w:eastAsia="Arial Unicode MS"/>
          <w:spacing w:val="4"/>
          <w:sz w:val="28"/>
          <w:szCs w:val="28"/>
        </w:rPr>
        <w:t>отношении</w:t>
      </w:r>
      <w:r>
        <w:rPr>
          <w:rFonts w:eastAsia="Times New Roman"/>
          <w:spacing w:val="4"/>
          <w:sz w:val="28"/>
          <w:szCs w:val="28"/>
        </w:rPr>
        <w:t xml:space="preserve"> </w:t>
      </w:r>
      <w:r>
        <w:rPr>
          <w:rFonts w:eastAsia="Arial Unicode MS"/>
          <w:spacing w:val="4"/>
          <w:sz w:val="28"/>
          <w:szCs w:val="28"/>
        </w:rPr>
        <w:t>которых</w:t>
      </w:r>
      <w:r>
        <w:rPr>
          <w:rFonts w:eastAsia="Times New Roman"/>
          <w:spacing w:val="4"/>
          <w:sz w:val="28"/>
          <w:szCs w:val="28"/>
        </w:rPr>
        <w:t xml:space="preserve"> </w:t>
      </w:r>
      <w:r>
        <w:rPr>
          <w:rFonts w:eastAsia="Arial Unicode MS"/>
          <w:spacing w:val="4"/>
          <w:sz w:val="28"/>
          <w:szCs w:val="28"/>
        </w:rPr>
        <w:t>осуществляются</w:t>
      </w:r>
      <w:r>
        <w:rPr>
          <w:rFonts w:eastAsia="Times New Roman"/>
          <w:spacing w:val="4"/>
          <w:sz w:val="28"/>
          <w:szCs w:val="28"/>
        </w:rPr>
        <w:t xml:space="preserve"> </w:t>
      </w:r>
      <w:r>
        <w:rPr>
          <w:rFonts w:eastAsia="Arial Unicode MS"/>
          <w:spacing w:val="4"/>
          <w:sz w:val="28"/>
          <w:szCs w:val="28"/>
        </w:rPr>
        <w:t>государственное</w:t>
      </w:r>
      <w:r>
        <w:rPr>
          <w:rFonts w:eastAsia="Times New Roman"/>
          <w:spacing w:val="4"/>
          <w:sz w:val="28"/>
          <w:szCs w:val="28"/>
        </w:rPr>
        <w:t xml:space="preserve"> </w:t>
      </w:r>
      <w:r>
        <w:rPr>
          <w:rFonts w:eastAsia="Arial Unicode MS"/>
          <w:spacing w:val="4"/>
          <w:sz w:val="28"/>
          <w:szCs w:val="28"/>
        </w:rPr>
        <w:t>регулирование и в силу части 5 статьи 5 Закона о защите конкуренции занимает доминирующее положение на рынке услуг по подаче и уборке вагонов.</w:t>
      </w:r>
    </w:p>
    <w:p>
      <w:pPr>
        <w:pStyle w:val="style0"/>
        <w:spacing w:after="200" w:before="0"/>
        <w:ind w:firstLine="540" w:left="0" w:right="0"/>
        <w:contextualSpacing/>
        <w:jc w:val="both"/>
      </w:pPr>
      <w:r>
        <w:rPr>
          <w:rFonts w:eastAsia="Lucida Sans Unicode"/>
          <w:spacing w:val="4"/>
          <w:sz w:val="28"/>
          <w:szCs w:val="28"/>
        </w:rPr>
        <w:t>Согласно статье 2 Устава железнодорожного транспорта  Российской Федерации инфраструктура железнодорожного транспорта общего пользования представляет собой технологический  комплекс, включающий в  себя, в том числе, железнодорожные пути необщего пользования,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pPr>
        <w:pStyle w:val="style0"/>
        <w:spacing w:after="200" w:before="0"/>
        <w:ind w:firstLine="540" w:left="0" w:right="0"/>
        <w:contextualSpacing/>
        <w:jc w:val="both"/>
      </w:pPr>
      <w:r>
        <w:rPr>
          <w:rFonts w:eastAsia="Lucida Sans Unicode"/>
          <w:spacing w:val="4"/>
          <w:sz w:val="28"/>
          <w:szCs w:val="28"/>
        </w:rPr>
        <w:t>В силу указанных выше нормативных документов, эксплуатация железнодорожного пути необщего  пользования, принадлежащего ОАО  «РЖД», включая подачу и уборку вагонов, маневровую работу, осуществляемую локомотивом, принадлежащим перевозчику, является частью железнодорожных перевозок и относится к сфере, регулируемой Законом о естественных монополиях и Законом о защите конкуренции.</w:t>
      </w:r>
    </w:p>
    <w:p>
      <w:pPr>
        <w:pStyle w:val="style0"/>
        <w:spacing w:after="200" w:before="0"/>
        <w:ind w:firstLine="540" w:left="0" w:right="0"/>
        <w:contextualSpacing/>
        <w:jc w:val="both"/>
      </w:pPr>
      <w:r>
        <w:rPr>
          <w:rFonts w:eastAsia="Lucida Sans Unicode"/>
          <w:spacing w:val="4"/>
          <w:sz w:val="28"/>
          <w:szCs w:val="28"/>
        </w:rPr>
        <w:t xml:space="preserve">Комиссия Управления усмотрела в действиях ОАО «РЖД», нарушение  пункта 10 части 1 статьи 10 Закона о защите конкуренции, выразившееся в несоблюдение ответчиком установленного порядка ценообразования на услуги по эксплуатации железнодорожного пути необщего пользования, результатом чего явилось ущемление законных прав и интересов ООО «Алкостандарт». </w:t>
      </w:r>
    </w:p>
    <w:p>
      <w:pPr>
        <w:pStyle w:val="style0"/>
        <w:spacing w:after="200" w:before="0"/>
        <w:contextualSpacing/>
        <w:jc w:val="both"/>
      </w:pPr>
      <w:r>
        <w:rPr>
          <w:rFonts w:eastAsia="Lucida Sans Unicode"/>
          <w:spacing w:val="4"/>
          <w:sz w:val="28"/>
          <w:szCs w:val="28"/>
        </w:rPr>
        <w:t xml:space="preserve">    </w:t>
      </w:r>
      <w:r>
        <w:rPr>
          <w:rFonts w:eastAsia="Lucida Sans Unicode"/>
          <w:spacing w:val="4"/>
          <w:sz w:val="28"/>
          <w:szCs w:val="28"/>
        </w:rPr>
        <w:t>На основании своего решения, Комиссия выдала ответчику Предписание о прекращении нарушения, путем  прекращения начисления незаконных сумм за</w:t>
      </w:r>
      <w:r>
        <w:rPr>
          <w:rFonts w:eastAsia="Times New Roman"/>
          <w:sz w:val="28"/>
          <w:szCs w:val="28"/>
          <w:lang w:eastAsia="zh-CN"/>
        </w:rPr>
        <w:t xml:space="preserve"> эксплуатацию железнодорожных путей необщего пользования</w:t>
      </w:r>
      <w:r>
        <w:rPr>
          <w:rFonts w:eastAsia="Lucida Sans Unicode"/>
          <w:spacing w:val="4"/>
          <w:sz w:val="28"/>
          <w:szCs w:val="28"/>
        </w:rPr>
        <w:t xml:space="preserve">, которое было исполнено в полном объеме. </w:t>
      </w:r>
    </w:p>
    <w:p>
      <w:pPr>
        <w:pStyle w:val="style0"/>
        <w:ind w:firstLine="709" w:left="0" w:right="0"/>
        <w:jc w:val="both"/>
      </w:pPr>
      <w:r>
        <w:rPr>
          <w:rFonts w:eastAsia="Calibri"/>
          <w:sz w:val="28"/>
          <w:szCs w:val="28"/>
          <w:u w:val="single"/>
        </w:rPr>
        <w:t>Дело №2</w:t>
      </w:r>
    </w:p>
    <w:p>
      <w:pPr>
        <w:pStyle w:val="style0"/>
        <w:ind w:firstLine="720" w:left="0" w:right="0"/>
        <w:jc w:val="both"/>
      </w:pPr>
      <w:r>
        <w:rPr>
          <w:rFonts w:eastAsia="Times New Roman"/>
          <w:sz w:val="28"/>
          <w:szCs w:val="28"/>
        </w:rPr>
        <w:t>В еженедельном периодическом издании «Газета Юга» была опубликована статья, в которой содержалось обращение гражданина по факту не предоставления коммунальной услуги «горячее водоснабжение» (далее – ГВС) на протяжении длительного времени (одного месяца) в одном из районов г. Нальчика. Гражданин указывал также на то обстоятельство, что ОАО «Теплоэнергетическая компания» (далее – ОАО «ТЭК») не произвело перерасчет сумм, выставленных к оплате потребителям за ГВС в указанный период.</w:t>
      </w:r>
    </w:p>
    <w:p>
      <w:pPr>
        <w:pStyle w:val="style0"/>
        <w:jc w:val="both"/>
      </w:pPr>
      <w:r>
        <w:rPr>
          <w:rFonts w:eastAsia="Calibri"/>
          <w:sz w:val="28"/>
          <w:szCs w:val="28"/>
        </w:rPr>
        <w:t xml:space="preserve">      </w:t>
      </w:r>
      <w:r>
        <w:rPr>
          <w:rFonts w:eastAsia="Calibri"/>
          <w:sz w:val="28"/>
          <w:szCs w:val="28"/>
        </w:rPr>
        <w:t>По данному факту Управлением была инициирована внеплановая проверка совместно с прокуратурой республики, в ходе которой было установлено следующее.</w:t>
      </w:r>
    </w:p>
    <w:p>
      <w:pPr>
        <w:pStyle w:val="style0"/>
        <w:ind w:firstLine="720" w:left="0" w:right="0"/>
        <w:jc w:val="both"/>
      </w:pPr>
      <w:r>
        <w:rPr>
          <w:rFonts w:eastAsia="Times New Roman"/>
          <w:sz w:val="28"/>
          <w:szCs w:val="28"/>
        </w:rPr>
        <w:t xml:space="preserve">Обеспечение ГВС в большей части микрорайона «Горный» г. Нальчика производилось посредством центрального теплового пункта «Юго-Западная» (далее – ЦТП), работа которой действительно была остановлена в связи с проведением ежегодных плановых ремонтно-профилактических работ. Об этом ОАО «ТЭК» известило население путем размещения графика проведения ремонтно-профилактических работ в газете «Кабардино-Балкарская правда». Согласно указанному графику, ремонт и обслуживание котельной «Юго-Западная» планировалось произвести в период с 18.06.2012г. по 13.07.2012г. Позднее был утвержден новый график, согласно которому сроки проведения ремонтно-профилактических работ были перенесены по ряду объектов ОАО «ТЭК». В частности, срок окончания проведения указанных работ по котельной «Юго-Западная» был перенесен на 16.07.2012г. Таким образом, срок проведения работ по котельной «Юго-Западная» был определен ОАО «ТЭК» в 28 календарных дней. </w:t>
      </w:r>
    </w:p>
    <w:p>
      <w:pPr>
        <w:pStyle w:val="style0"/>
        <w:ind w:firstLine="720" w:left="0" w:right="0"/>
        <w:jc w:val="both"/>
      </w:pPr>
      <w:r>
        <w:rPr>
          <w:rFonts w:eastAsia="Times New Roman"/>
          <w:sz w:val="28"/>
          <w:szCs w:val="28"/>
        </w:rPr>
        <w:t>Проведение указанных работ нашло отражение в журнале регистрации распоряжений, ведущемуся на котельной «Юго-Западная». Согласно распоряжению №131 от 15.06.2012г. работа котельной «Юго-Западная» была остановлена для проведения ежегодных плановых ремонтно- профилактических работ вечером 17.06.2012г. Возобновлена работа котельной «Юго-Западная» была 15 июля 2012г. Таким образом, фактический срок проведения работ по котельной «Юго-Западная» соответствует сроку, установленному графиком проведения ремонтно-профилактических работ и составил 27 календарных дней.</w:t>
      </w:r>
    </w:p>
    <w:p>
      <w:pPr>
        <w:pStyle w:val="style0"/>
        <w:ind w:firstLine="720" w:left="0" w:right="0"/>
        <w:jc w:val="both"/>
      </w:pPr>
      <w:r>
        <w:rPr>
          <w:rFonts w:eastAsia="Times New Roman"/>
          <w:sz w:val="28"/>
          <w:szCs w:val="28"/>
        </w:rPr>
        <w:t>Такая же ситуация сложилась и в других районах города. В частности, плановые профилактические работы в 2012г. по котельной «9 января» были запланированы в период с 04.06.2012г. по 29.06.2012г. (25 дней), по котельной «Толстого, 175» – с 09.07.2012г. по 27.07.2012г. (18 дней), по котельной «Тубдиспансер» – с 04.06.2012г. по 22.06.2012г. (18 дней).</w:t>
      </w:r>
    </w:p>
    <w:p>
      <w:pPr>
        <w:pStyle w:val="style0"/>
        <w:ind w:firstLine="720" w:left="0" w:right="0"/>
        <w:jc w:val="both"/>
      </w:pPr>
      <w:r>
        <w:rPr>
          <w:rFonts w:eastAsia="Times New Roman"/>
          <w:sz w:val="28"/>
          <w:szCs w:val="28"/>
        </w:rPr>
        <w:t xml:space="preserve">Вместе с тем, в рамках проведенной проверки также было выявлено нарушение требований к оформлению платежных документов, установленных Правилами предоставления коммунальных услуг гражданам (далее – Правила), утвержденных Постановлением Правительства РФ №307 от 23.05.2006г. </w:t>
      </w:r>
    </w:p>
    <w:p>
      <w:pPr>
        <w:pStyle w:val="style0"/>
        <w:ind w:firstLine="720" w:left="0" w:right="0"/>
        <w:jc w:val="both"/>
      </w:pPr>
      <w:r>
        <w:rPr>
          <w:rFonts w:cs="Arial" w:eastAsia="Times New Roman"/>
          <w:sz w:val="28"/>
          <w:szCs w:val="28"/>
        </w:rPr>
        <w:t xml:space="preserve">Комиссией было установлено </w:t>
      </w:r>
      <w:r>
        <w:rPr>
          <w:rFonts w:eastAsia="Times New Roman"/>
          <w:sz w:val="28"/>
          <w:szCs w:val="28"/>
        </w:rPr>
        <w:t xml:space="preserve">превышение ОАО «Теплоэнергетическая компания» предельных </w:t>
      </w:r>
      <w:r>
        <w:rPr>
          <w:rFonts w:eastAsia="Times New Roman"/>
          <w:color w:val="000000"/>
          <w:sz w:val="28"/>
          <w:szCs w:val="28"/>
        </w:rPr>
        <w:t xml:space="preserve">сроков проведения ежегодных профилактических мероприятий, установленных законодательством Российской Федерации, а также отсутствие в платежных документах сведений о перерасчетах (доначислениях, уменьшениях). Данные действия ответчика, по мнению Комиссии, </w:t>
      </w:r>
      <w:r>
        <w:rPr>
          <w:rFonts w:eastAsia="Times New Roman"/>
          <w:sz w:val="28"/>
          <w:szCs w:val="28"/>
        </w:rPr>
        <w:t xml:space="preserve">нарушили права потребителей – жителей г. Нальчик, как </w:t>
      </w:r>
      <w:r>
        <w:rPr>
          <w:rFonts w:eastAsia="Times New Roman"/>
          <w:color w:val="000000"/>
          <w:sz w:val="28"/>
          <w:szCs w:val="28"/>
        </w:rPr>
        <w:t xml:space="preserve">на бесперебойное получение коммунальной услуги «горячее водоснабжение» надлежащего качества и необходимого объема, так и на право получения информации об изменении размера платы за коммунальную услугу, в связи с ее ненадлежащим качеством либо получением коммунальной услуги ниже необходимого объема. </w:t>
      </w:r>
    </w:p>
    <w:p>
      <w:pPr>
        <w:pStyle w:val="style0"/>
        <w:ind w:firstLine="540" w:left="0" w:right="0"/>
        <w:jc w:val="both"/>
      </w:pPr>
      <w:r>
        <w:rPr>
          <w:rFonts w:eastAsia="Times New Roman"/>
          <w:color w:val="000000"/>
          <w:sz w:val="28"/>
          <w:szCs w:val="28"/>
        </w:rPr>
        <w:t xml:space="preserve"> </w:t>
      </w:r>
      <w:r>
        <w:rPr>
          <w:rFonts w:eastAsia="Times New Roman"/>
          <w:color w:val="000000"/>
          <w:sz w:val="28"/>
          <w:szCs w:val="28"/>
        </w:rPr>
        <w:t xml:space="preserve">По данному факту было вынесено решение и выдано предписание,                 о прекращении нарушения части 1 статьи 10, </w:t>
      </w:r>
      <w:r>
        <w:rPr>
          <w:rFonts w:eastAsia="Times New Roman"/>
          <w:sz w:val="28"/>
          <w:szCs w:val="28"/>
        </w:rPr>
        <w:t>посредством приведения формы платежных документов, выставляемых к оплате потребителям коммунальной услуги «горячее водоснабжение», в соответствие с требованиями подпункта «ж» пункта 69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путем включения в платежные документы сведений о размере перерасчета (доначисления или уменьшения) платы за коммунальные услуги (горячее водоснабжение) с указанием оснований, в соответствии с примерной формой платежного документа для внесения платы за содержание и ремонт жилого помещения и предоставление коммунальных услуг, утвержденной Приказом Министерства регионального развития Российской Федерации №454 от 19.09.2011г. (раздел 5 – «Сведения о перерасчетах (доначисления, уменьшения)».</w:t>
      </w:r>
    </w:p>
    <w:p>
      <w:pPr>
        <w:pStyle w:val="style0"/>
        <w:ind w:firstLine="720" w:left="0" w:right="0"/>
        <w:jc w:val="both"/>
      </w:pPr>
      <w:r>
        <w:rPr>
          <w:rFonts w:eastAsia="Times New Roman"/>
          <w:color w:val="000000"/>
          <w:sz w:val="28"/>
          <w:szCs w:val="28"/>
        </w:rPr>
        <w:t>Предписание было исполнено в полном объеме.</w:t>
      </w:r>
    </w:p>
    <w:p>
      <w:pPr>
        <w:pStyle w:val="style0"/>
        <w:ind w:firstLine="720" w:left="0" w:right="0"/>
        <w:jc w:val="both"/>
      </w:pPr>
      <w:r>
        <w:rPr/>
      </w:r>
    </w:p>
    <w:p>
      <w:pPr>
        <w:pStyle w:val="style0"/>
        <w:shd w:fill="FFFFFF" w:val="clear"/>
        <w:spacing w:after="69" w:before="0" w:line="263" w:lineRule="atLeast"/>
        <w:ind w:firstLine="709" w:left="0" w:right="0"/>
        <w:contextualSpacing w:val="false"/>
        <w:jc w:val="both"/>
        <w:textAlignment w:val="baseline"/>
      </w:pPr>
      <w:r>
        <w:rPr>
          <w:rFonts w:eastAsia="Times New Roman"/>
          <w:sz w:val="28"/>
          <w:szCs w:val="28"/>
          <w:lang w:eastAsia="zh-CN"/>
        </w:rPr>
        <w:t xml:space="preserve">По инициативе Управления было возбуждено дело в отношении участников открытого аукциона: </w:t>
      </w:r>
      <w:r>
        <w:rPr>
          <w:rFonts w:eastAsia="Lucida Sans Unicode"/>
          <w:bCs/>
          <w:color w:val="000000"/>
          <w:spacing w:val="4"/>
          <w:sz w:val="28"/>
          <w:szCs w:val="28"/>
          <w:lang w:eastAsia="zh-CN"/>
        </w:rPr>
        <w:t>ООО «СН», ООО «Титан» и ООО «Каббалкместпром» по признакам нарушения пункта 2 части 1 статьи 11</w:t>
      </w:r>
      <w:r>
        <w:rPr>
          <w:rFonts w:eastAsia="Lucida Sans Unicode"/>
          <w:spacing w:val="4"/>
          <w:sz w:val="28"/>
          <w:szCs w:val="28"/>
          <w:lang w:eastAsia="zh-CN"/>
        </w:rPr>
        <w:t xml:space="preserve"> </w:t>
      </w:r>
      <w:r>
        <w:rPr>
          <w:rFonts w:eastAsia="Times New Roman"/>
          <w:sz w:val="28"/>
          <w:szCs w:val="28"/>
          <w:lang w:eastAsia="zh-CN"/>
        </w:rPr>
        <w:t>Закона о защите конкуренции</w:t>
      </w:r>
      <w:r>
        <w:rPr>
          <w:rFonts w:eastAsia="Lucida Sans Unicode"/>
          <w:spacing w:val="4"/>
          <w:sz w:val="28"/>
          <w:szCs w:val="28"/>
          <w:lang w:eastAsia="zh-CN"/>
        </w:rPr>
        <w:t xml:space="preserve">, выразившегося в заключении </w:t>
      </w:r>
      <w:r>
        <w:rPr>
          <w:rFonts w:eastAsia="Lucida Sans Unicode"/>
          <w:bCs/>
          <w:color w:val="000000"/>
          <w:spacing w:val="4"/>
          <w:sz w:val="28"/>
          <w:szCs w:val="28"/>
          <w:lang w:eastAsia="zh-CN"/>
        </w:rPr>
        <w:t xml:space="preserve">соглашения </w:t>
      </w:r>
      <w:r>
        <w:rPr>
          <w:rFonts w:eastAsia="Lucida Sans Unicode"/>
          <w:spacing w:val="4"/>
          <w:sz w:val="28"/>
          <w:szCs w:val="28"/>
          <w:lang w:eastAsia="zh-CN"/>
        </w:rPr>
        <w:t xml:space="preserve">и участии в нем, </w:t>
      </w:r>
      <w:r>
        <w:rPr>
          <w:rFonts w:eastAsia="Lucida Sans Unicode"/>
          <w:bCs/>
          <w:color w:val="000000"/>
          <w:spacing w:val="4"/>
          <w:sz w:val="28"/>
          <w:szCs w:val="28"/>
          <w:lang w:eastAsia="zh-CN"/>
        </w:rPr>
        <w:t>что привело к поддержанию цен на торгах в открытом аукционе в электронной форме по теме: «Поставка компьютерной и периферийной техники»</w:t>
      </w:r>
      <w:r>
        <w:rPr>
          <w:rFonts w:eastAsia="Lucida Sans Unicode"/>
          <w:color w:val="000000"/>
          <w:spacing w:val="4"/>
          <w:sz w:val="28"/>
          <w:szCs w:val="28"/>
          <w:lang w:eastAsia="zh-CN"/>
        </w:rPr>
        <w:t xml:space="preserve">. </w:t>
      </w:r>
    </w:p>
    <w:p>
      <w:pPr>
        <w:pStyle w:val="style0"/>
        <w:shd w:fill="FFFFFF" w:val="clear"/>
        <w:spacing w:after="69" w:before="0" w:line="263" w:lineRule="atLeast"/>
        <w:ind w:firstLine="709" w:left="0" w:right="0"/>
        <w:contextualSpacing w:val="false"/>
        <w:jc w:val="both"/>
        <w:textAlignment w:val="baseline"/>
      </w:pPr>
      <w:r>
        <w:rPr>
          <w:rFonts w:eastAsia="Lucida Sans Unicode"/>
          <w:color w:val="000000"/>
          <w:spacing w:val="4"/>
          <w:sz w:val="28"/>
          <w:szCs w:val="28"/>
          <w:lang w:eastAsia="zh-CN"/>
        </w:rPr>
        <w:t xml:space="preserve">Двое из участников аукциона постепенно снижали цену, исключив целесообразность для подачи заявок добросовестными участниками, тогда как третий участник на последних секундах предлагал цену немного ниже начальной цены. Впоследствии оказывалось, что участник, предложивший меньшую цену, отказывался от исполнения контракта, либо его документация не соответствовала требованиям, и контракт заключался с последним участником, предложившим наибольшую цену, немного меньшую начальной цены. Доказательством наличия нарушений также являлось то, что заявки данных участников подавались с одного </w:t>
      </w:r>
      <w:r>
        <w:rPr>
          <w:rFonts w:eastAsia="Lucida Sans Unicode"/>
          <w:color w:val="000000"/>
          <w:spacing w:val="4"/>
          <w:sz w:val="28"/>
          <w:szCs w:val="28"/>
          <w:lang w:eastAsia="zh-CN" w:val="en-US"/>
        </w:rPr>
        <w:t>IP</w:t>
      </w:r>
      <w:r>
        <w:rPr>
          <w:rFonts w:eastAsia="Lucida Sans Unicode"/>
          <w:color w:val="000000"/>
          <w:spacing w:val="4"/>
          <w:sz w:val="28"/>
          <w:szCs w:val="28"/>
          <w:lang w:eastAsia="zh-CN"/>
        </w:rPr>
        <w:t>-адреса.</w:t>
      </w:r>
    </w:p>
    <w:p>
      <w:pPr>
        <w:pStyle w:val="style0"/>
        <w:shd w:fill="FFFFFF" w:val="clear"/>
        <w:spacing w:after="69" w:before="0" w:line="263" w:lineRule="atLeast"/>
        <w:ind w:firstLine="709" w:left="0" w:right="0"/>
        <w:contextualSpacing w:val="false"/>
        <w:jc w:val="both"/>
        <w:textAlignment w:val="baseline"/>
      </w:pPr>
      <w:r>
        <w:rPr>
          <w:rFonts w:eastAsia="Lucida Sans Unicode"/>
          <w:color w:val="000000"/>
          <w:spacing w:val="4"/>
          <w:sz w:val="28"/>
          <w:szCs w:val="28"/>
          <w:lang w:eastAsia="zh-CN"/>
        </w:rPr>
        <w:t>По итогам рассмотрения дела было вынесено решение о наличии нарушения</w:t>
      </w:r>
      <w:r>
        <w:rPr>
          <w:rFonts w:eastAsia="Lucida Sans Unicode"/>
          <w:bCs/>
          <w:color w:val="000000"/>
          <w:spacing w:val="4"/>
          <w:sz w:val="28"/>
          <w:szCs w:val="28"/>
          <w:lang w:eastAsia="zh-CN"/>
        </w:rPr>
        <w:t xml:space="preserve"> пункта 2 части 1 статьи 11</w:t>
      </w:r>
      <w:r>
        <w:rPr>
          <w:rFonts w:eastAsia="Lucida Sans Unicode"/>
          <w:spacing w:val="4"/>
          <w:sz w:val="28"/>
          <w:szCs w:val="28"/>
          <w:lang w:eastAsia="zh-CN"/>
        </w:rPr>
        <w:t xml:space="preserve"> </w:t>
      </w:r>
      <w:r>
        <w:rPr>
          <w:rFonts w:eastAsia="Times New Roman"/>
          <w:sz w:val="28"/>
          <w:szCs w:val="28"/>
          <w:lang w:eastAsia="zh-CN"/>
        </w:rPr>
        <w:t>Закона о защите конкуренции</w:t>
      </w:r>
      <w:r>
        <w:rPr>
          <w:rFonts w:eastAsia="Lucida Sans Unicode"/>
          <w:color w:val="000000"/>
          <w:spacing w:val="4"/>
          <w:sz w:val="28"/>
          <w:szCs w:val="28"/>
          <w:lang w:eastAsia="zh-CN"/>
        </w:rPr>
        <w:t>, выдано предписание о прекращении нарушения, которое исполнено.</w:t>
      </w:r>
    </w:p>
    <w:p>
      <w:pPr>
        <w:pStyle w:val="style0"/>
        <w:ind w:firstLine="709" w:left="0" w:right="0"/>
        <w:jc w:val="both"/>
      </w:pPr>
      <w:r>
        <w:rPr>
          <w:rFonts w:eastAsia="Times New Roman"/>
          <w:sz w:val="28"/>
          <w:szCs w:val="28"/>
        </w:rPr>
        <w:t xml:space="preserve">В настоящий момент в отношении ответчиков возбуждены дела по нарушению части 1 статьи 14.32. КоАП РФ, которые находятся на стадии рассмотрения. </w:t>
      </w:r>
    </w:p>
    <w:p>
      <w:pPr>
        <w:pStyle w:val="style0"/>
        <w:ind w:firstLine="709" w:left="0" w:right="0"/>
        <w:jc w:val="both"/>
      </w:pPr>
      <w:r>
        <w:rPr/>
      </w:r>
    </w:p>
    <w:p>
      <w:pPr>
        <w:pStyle w:val="style0"/>
        <w:ind w:firstLine="709" w:left="0" w:right="0"/>
        <w:jc w:val="both"/>
      </w:pPr>
      <w:r>
        <w:rPr/>
      </w:r>
    </w:p>
    <w:p>
      <w:pPr>
        <w:pStyle w:val="style0"/>
        <w:ind w:firstLine="540" w:left="0" w:right="0"/>
        <w:jc w:val="both"/>
      </w:pPr>
      <w:r>
        <w:rPr>
          <w:rFonts w:eastAsia="Times New Roman"/>
          <w:sz w:val="28"/>
          <w:szCs w:val="28"/>
        </w:rPr>
        <w:t xml:space="preserve">  </w:t>
      </w:r>
      <w:r>
        <w:rPr>
          <w:rFonts w:eastAsia="Times New Roman"/>
          <w:sz w:val="28"/>
          <w:szCs w:val="28"/>
        </w:rPr>
        <w:t xml:space="preserve">По инициативе Управления в отношении двух мусоровывозящих компаний ООО «Эколог Плюс» и ООО «Эконова» было возбуждено дело по признакам нарушения пункта 1 части 1 статьи 11.1 Закона о защите конкуренции, </w:t>
      </w:r>
      <w:r>
        <w:rPr>
          <w:rFonts w:eastAsia="Lucida Sans Unicode"/>
          <w:spacing w:val="4"/>
          <w:sz w:val="28"/>
          <w:szCs w:val="28"/>
        </w:rPr>
        <w:t>выразившегося в</w:t>
      </w:r>
      <w:r>
        <w:rPr>
          <w:rFonts w:eastAsia="Times New Roman"/>
          <w:sz w:val="28"/>
          <w:szCs w:val="28"/>
        </w:rPr>
        <w:t xml:space="preserve"> совершении согласованных действий, повлекших повышение цен на сбор и вывоз твердых бытовых отходов</w:t>
      </w:r>
      <w:r>
        <w:rPr>
          <w:rFonts w:eastAsia="Lucida Sans Unicode"/>
          <w:color w:val="000000"/>
          <w:spacing w:val="4"/>
          <w:sz w:val="28"/>
          <w:szCs w:val="28"/>
        </w:rPr>
        <w:t>, а именно в применении порядка расчета платы за сбор и вывоз твердых бытовых отходов исходя из занимаемой жильцами площади жилья ко всем потребителям услуги по сбору и вывозу твердых бытовых отходов.</w:t>
      </w:r>
    </w:p>
    <w:p>
      <w:pPr>
        <w:pStyle w:val="style0"/>
        <w:ind w:firstLine="540" w:left="0" w:right="0"/>
        <w:jc w:val="both"/>
      </w:pPr>
      <w:r>
        <w:rPr>
          <w:rFonts w:eastAsia="Lucida Sans Unicode"/>
          <w:color w:val="000000"/>
          <w:spacing w:val="4"/>
          <w:sz w:val="28"/>
          <w:szCs w:val="28"/>
        </w:rPr>
        <w:t xml:space="preserve">В соответствии с нормами Жилищного Кодекса РФ применение порядка расчета платы за сбор и вывоз твердых бытовых отходов, исходя из занимаемой жильцами площади жилья предусмотрено только для нанимателей жилья по договорам социального найма. </w:t>
      </w:r>
    </w:p>
    <w:p>
      <w:pPr>
        <w:pStyle w:val="style0"/>
        <w:ind w:firstLine="540" w:left="0" w:right="0"/>
        <w:jc w:val="both"/>
      </w:pPr>
      <w:r>
        <w:rPr>
          <w:rFonts w:eastAsia="Times New Roman"/>
          <w:sz w:val="28"/>
          <w:szCs w:val="28"/>
        </w:rPr>
        <w:t xml:space="preserve">Указанные мусоровывозящие компании, применяли </w:t>
      </w:r>
      <w:r>
        <w:rPr>
          <w:rFonts w:eastAsia="Lucida Sans Unicode"/>
          <w:color w:val="000000"/>
          <w:spacing w:val="4"/>
          <w:sz w:val="28"/>
          <w:szCs w:val="28"/>
        </w:rPr>
        <w:t>порядок расчета платы за сбор и вывоз твердых бытовых отходов, исходя из занимаемой жильцами площади жилья ко всем категориям жильцов, что повлекло значительное увеличение стоимости данной услуги.</w:t>
      </w:r>
    </w:p>
    <w:p>
      <w:pPr>
        <w:pStyle w:val="style0"/>
        <w:shd w:fill="FFFFFF" w:val="clear"/>
        <w:spacing w:after="69" w:before="0" w:line="263" w:lineRule="atLeast"/>
        <w:ind w:firstLine="709" w:left="0" w:right="0"/>
        <w:contextualSpacing w:val="false"/>
        <w:jc w:val="both"/>
        <w:textAlignment w:val="baseline"/>
      </w:pPr>
      <w:r>
        <w:rPr>
          <w:rFonts w:eastAsia="Lucida Sans Unicode"/>
          <w:color w:val="000000"/>
          <w:spacing w:val="4"/>
          <w:sz w:val="28"/>
          <w:szCs w:val="28"/>
          <w:lang w:eastAsia="zh-CN"/>
        </w:rPr>
        <w:t>По итогам рассмотрения дела было вынесено решение о наличии нарушения</w:t>
      </w:r>
      <w:r>
        <w:rPr>
          <w:rFonts w:eastAsia="Lucida Sans Unicode"/>
          <w:bCs/>
          <w:color w:val="000000"/>
          <w:spacing w:val="4"/>
          <w:sz w:val="28"/>
          <w:szCs w:val="28"/>
          <w:lang w:eastAsia="zh-CN"/>
        </w:rPr>
        <w:t xml:space="preserve"> пункта 1 части 1 статьи 11.1</w:t>
      </w:r>
      <w:r>
        <w:rPr>
          <w:rFonts w:eastAsia="Lucida Sans Unicode"/>
          <w:spacing w:val="4"/>
          <w:sz w:val="28"/>
          <w:szCs w:val="28"/>
          <w:lang w:eastAsia="zh-CN"/>
        </w:rPr>
        <w:t xml:space="preserve"> </w:t>
      </w:r>
      <w:r>
        <w:rPr>
          <w:rFonts w:eastAsia="Times New Roman"/>
          <w:sz w:val="28"/>
          <w:szCs w:val="28"/>
          <w:lang w:eastAsia="zh-CN"/>
        </w:rPr>
        <w:t>Закона о защите конкуренции</w:t>
      </w:r>
      <w:r>
        <w:rPr>
          <w:rFonts w:eastAsia="Lucida Sans Unicode"/>
          <w:color w:val="000000"/>
          <w:spacing w:val="4"/>
          <w:sz w:val="28"/>
          <w:szCs w:val="28"/>
          <w:lang w:eastAsia="zh-CN"/>
        </w:rPr>
        <w:t>, выдано предписание о прекращении нарушения, которое находится в стадии исполнения.</w:t>
      </w:r>
    </w:p>
    <w:p>
      <w:pPr>
        <w:pStyle w:val="style0"/>
        <w:ind w:firstLine="709" w:left="0" w:right="0"/>
        <w:jc w:val="both"/>
      </w:pPr>
      <w:r>
        <w:rPr>
          <w:rFonts w:eastAsia="Times New Roman"/>
          <w:sz w:val="28"/>
          <w:szCs w:val="28"/>
        </w:rPr>
        <w:t xml:space="preserve">В настоящий момент в отношении ответчиков возбуждены дела по нарушению части 1 статьи 14.32. КоАП РФ, которые находятся на стадии рассмотрения. </w:t>
      </w:r>
    </w:p>
    <w:p>
      <w:pPr>
        <w:pStyle w:val="style0"/>
        <w:ind w:firstLine="709" w:left="0" w:right="0"/>
        <w:jc w:val="both"/>
      </w:pPr>
      <w:r>
        <w:rPr>
          <w:rFonts w:eastAsia="Times New Roman"/>
          <w:sz w:val="28"/>
          <w:szCs w:val="28"/>
        </w:rPr>
        <w:t xml:space="preserve">В отчетном периоде Управлением возбуждено 8 дел по признакам нарушения статьи 14 Закона о защите конкуренции. По 6-ти делам вынесены решения о признании действий ответчиков актами недобросовестной конкуренции. Нарушения выразились во введении в оборот товаров с незаконным использованием результатов интеллектуальной собственности (товарного знака), а также во введении в заблуждение относительно потребительских свойств и качества товара.  По всем фактам нарушения выданы предписания, которые исполнены. </w:t>
      </w:r>
    </w:p>
    <w:p>
      <w:pPr>
        <w:pStyle w:val="style0"/>
        <w:ind w:firstLine="709" w:left="0" w:right="0"/>
        <w:jc w:val="both"/>
      </w:pPr>
      <w:r>
        <w:rPr/>
      </w:r>
    </w:p>
    <w:p>
      <w:pPr>
        <w:pStyle w:val="style0"/>
        <w:ind w:firstLine="709" w:left="0" w:right="0"/>
        <w:jc w:val="both"/>
      </w:pPr>
      <w:r>
        <w:rPr>
          <w:rFonts w:eastAsia="Times New Roman"/>
          <w:sz w:val="28"/>
          <w:szCs w:val="28"/>
        </w:rPr>
        <w:t>Среди рассмотренных фактов, можно выделить следующие:--</w:t>
      </w:r>
    </w:p>
    <w:p>
      <w:pPr>
        <w:pStyle w:val="style0"/>
        <w:ind w:firstLine="709" w:left="0" w:right="0"/>
        <w:jc w:val="both"/>
      </w:pPr>
      <w:r>
        <w:rPr>
          <w:rFonts w:eastAsia="Times New Roman"/>
          <w:sz w:val="28"/>
          <w:szCs w:val="28"/>
          <w:u w:val="single"/>
        </w:rPr>
        <w:t>Дело №1</w:t>
      </w:r>
    </w:p>
    <w:p>
      <w:pPr>
        <w:pStyle w:val="style0"/>
        <w:ind w:firstLine="709" w:left="0" w:right="0"/>
        <w:jc w:val="both"/>
      </w:pPr>
      <w:r>
        <w:rPr>
          <w:rFonts w:eastAsia="Times New Roman"/>
          <w:sz w:val="28"/>
          <w:szCs w:val="28"/>
        </w:rPr>
        <w:t>В ходе проведенной внеплановой проверки, Управлением было установлено распространение на вывесках ювелирных салонов, а также наружной рекламе, наименований «</w:t>
      </w:r>
      <w:r>
        <w:rPr>
          <w:rFonts w:eastAsia="Times New Roman"/>
          <w:i/>
          <w:iCs/>
          <w:sz w:val="28"/>
          <w:szCs w:val="28"/>
          <w:lang w:val="en-US"/>
        </w:rPr>
        <w:t>Chapard</w:t>
      </w:r>
      <w:r>
        <w:rPr>
          <w:rFonts w:eastAsia="Times New Roman"/>
          <w:sz w:val="28"/>
          <w:szCs w:val="28"/>
        </w:rPr>
        <w:t>» и «</w:t>
      </w:r>
      <w:r>
        <w:rPr>
          <w:rFonts w:eastAsia="Times New Roman"/>
          <w:sz w:val="28"/>
          <w:szCs w:val="28"/>
          <w:lang w:val="en-US"/>
        </w:rPr>
        <w:t>CHOPARD</w:t>
      </w:r>
      <w:r>
        <w:rPr>
          <w:rFonts w:eastAsia="Times New Roman"/>
          <w:sz w:val="28"/>
          <w:szCs w:val="28"/>
        </w:rPr>
        <w:t>», сходных до степени смешения с товарными знаками «</w:t>
      </w:r>
      <w:r>
        <w:rPr>
          <w:rFonts w:eastAsia="Times New Roman"/>
          <w:b/>
          <w:i/>
          <w:iCs/>
          <w:sz w:val="28"/>
          <w:szCs w:val="28"/>
          <w:lang w:val="en-US"/>
        </w:rPr>
        <w:t>Ch</w:t>
      </w:r>
      <w:r>
        <w:rPr>
          <w:rFonts w:eastAsia="Times New Roman"/>
          <w:b/>
          <w:i/>
          <w:iCs/>
          <w:sz w:val="28"/>
          <w:szCs w:val="28"/>
        </w:rPr>
        <w:t>о</w:t>
      </w:r>
      <w:r>
        <w:rPr>
          <w:rFonts w:eastAsia="Times New Roman"/>
          <w:b/>
          <w:i/>
          <w:iCs/>
          <w:sz w:val="28"/>
          <w:szCs w:val="28"/>
          <w:lang w:val="en-US"/>
        </w:rPr>
        <w:t>pard</w:t>
      </w:r>
      <w:r>
        <w:rPr>
          <w:rFonts w:eastAsia="Times New Roman"/>
          <w:sz w:val="28"/>
          <w:szCs w:val="28"/>
        </w:rPr>
        <w:t>» и «</w:t>
      </w:r>
      <w:r>
        <w:rPr>
          <w:rFonts w:eastAsia="Times New Roman"/>
          <w:b/>
          <w:sz w:val="28"/>
          <w:szCs w:val="28"/>
          <w:lang w:val="en-US"/>
        </w:rPr>
        <w:t>CHOPARD</w:t>
      </w:r>
      <w:r>
        <w:rPr>
          <w:rFonts w:eastAsia="Times New Roman"/>
          <w:sz w:val="28"/>
          <w:szCs w:val="28"/>
        </w:rPr>
        <w:t xml:space="preserve">», принадлежащими известной швейцарской компании </w:t>
      </w:r>
      <w:r>
        <w:rPr>
          <w:rFonts w:eastAsia="Times New Roman"/>
          <w:bCs/>
          <w:sz w:val="28"/>
          <w:szCs w:val="28"/>
          <w:lang w:val="en-US"/>
        </w:rPr>
        <w:t>Chopard</w:t>
      </w:r>
      <w:r>
        <w:rPr>
          <w:rFonts w:eastAsia="Times New Roman"/>
          <w:bCs/>
          <w:sz w:val="28"/>
          <w:szCs w:val="28"/>
        </w:rPr>
        <w:t xml:space="preserve"> </w:t>
      </w:r>
      <w:r>
        <w:rPr>
          <w:rFonts w:eastAsia="Times New Roman"/>
          <w:bCs/>
          <w:sz w:val="28"/>
          <w:szCs w:val="28"/>
          <w:lang w:val="en-US"/>
        </w:rPr>
        <w:t>International</w:t>
      </w:r>
      <w:r>
        <w:rPr>
          <w:rFonts w:eastAsia="Times New Roman"/>
          <w:bCs/>
          <w:sz w:val="28"/>
          <w:szCs w:val="28"/>
        </w:rPr>
        <w:t xml:space="preserve"> </w:t>
      </w:r>
      <w:r>
        <w:rPr>
          <w:rFonts w:eastAsia="Times New Roman"/>
          <w:bCs/>
          <w:sz w:val="28"/>
          <w:szCs w:val="28"/>
          <w:lang w:val="en-US"/>
        </w:rPr>
        <w:t>SA</w:t>
      </w:r>
      <w:r>
        <w:rPr>
          <w:rFonts w:eastAsia="Times New Roman"/>
          <w:bCs/>
          <w:sz w:val="28"/>
          <w:szCs w:val="28"/>
        </w:rPr>
        <w:t>, занимающейся изготовлением ювелирных изделий мирового уровня.</w:t>
      </w:r>
    </w:p>
    <w:p>
      <w:pPr>
        <w:pStyle w:val="style0"/>
        <w:ind w:firstLine="570" w:left="0" w:right="0"/>
        <w:jc w:val="both"/>
      </w:pPr>
      <w:r>
        <w:rPr>
          <w:rFonts w:eastAsia="Times New Roman"/>
          <w:bCs/>
          <w:sz w:val="28"/>
          <w:szCs w:val="28"/>
        </w:rPr>
        <w:t xml:space="preserve"> </w:t>
      </w:r>
      <w:r>
        <w:rPr>
          <w:rFonts w:eastAsia="Times New Roman"/>
          <w:bCs/>
          <w:sz w:val="28"/>
          <w:szCs w:val="28"/>
        </w:rPr>
        <w:t xml:space="preserve">В соответствии со справкой Роспатента РФ от 12.07.2012г. было установлено, что наименования, используемые при оформлении ювелирных салонов в г Нальчике, сходны до степени смешения с товарными знаками, принадлежащими  </w:t>
      </w:r>
      <w:r>
        <w:rPr>
          <w:rFonts w:eastAsia="Times New Roman"/>
          <w:bCs/>
          <w:sz w:val="28"/>
          <w:szCs w:val="28"/>
          <w:lang w:val="en-US"/>
        </w:rPr>
        <w:t>Chopard</w:t>
      </w:r>
      <w:r>
        <w:rPr>
          <w:rFonts w:eastAsia="Times New Roman"/>
          <w:bCs/>
          <w:sz w:val="28"/>
          <w:szCs w:val="28"/>
        </w:rPr>
        <w:t xml:space="preserve"> </w:t>
      </w:r>
      <w:r>
        <w:rPr>
          <w:rFonts w:eastAsia="Times New Roman"/>
          <w:bCs/>
          <w:sz w:val="28"/>
          <w:szCs w:val="28"/>
          <w:lang w:val="en-US"/>
        </w:rPr>
        <w:t>International</w:t>
      </w:r>
      <w:r>
        <w:rPr>
          <w:rFonts w:eastAsia="Times New Roman"/>
          <w:bCs/>
          <w:sz w:val="28"/>
          <w:szCs w:val="28"/>
        </w:rPr>
        <w:t xml:space="preserve"> </w:t>
      </w:r>
      <w:r>
        <w:rPr>
          <w:rFonts w:eastAsia="Times New Roman"/>
          <w:bCs/>
          <w:sz w:val="28"/>
          <w:szCs w:val="28"/>
          <w:lang w:val="en-US"/>
        </w:rPr>
        <w:t>SA</w:t>
      </w:r>
      <w:r>
        <w:rPr>
          <w:rFonts w:eastAsia="Times New Roman"/>
          <w:bCs/>
          <w:sz w:val="28"/>
          <w:szCs w:val="28"/>
        </w:rPr>
        <w:t>, поскольку ассоциируются с ними в целом в силу графического и фонетического сходства.</w:t>
      </w:r>
    </w:p>
    <w:p>
      <w:pPr>
        <w:pStyle w:val="style0"/>
        <w:shd w:fill="FFFFFF" w:val="clear"/>
        <w:spacing w:after="69" w:before="0" w:line="263" w:lineRule="atLeast"/>
        <w:ind w:firstLine="709" w:left="0" w:right="0"/>
        <w:contextualSpacing w:val="false"/>
        <w:jc w:val="both"/>
        <w:textAlignment w:val="baseline"/>
      </w:pPr>
      <w:r>
        <w:rPr>
          <w:rFonts w:eastAsia="Times New Roman"/>
          <w:sz w:val="28"/>
          <w:szCs w:val="28"/>
          <w:lang w:eastAsia="zh-CN"/>
        </w:rPr>
        <w:t xml:space="preserve">В отношении индивидуального предпринимателя – владельца ювелирных салонов было возбуждено 2 дела по признакам нарушения  пункта 4 части 1 статьи 14 Закона о защите конкуренции, по итогам рассмотрения которых, </w:t>
      </w:r>
      <w:r>
        <w:rPr>
          <w:rFonts w:eastAsia="Times New Roman"/>
          <w:color w:val="000000"/>
          <w:sz w:val="28"/>
          <w:szCs w:val="28"/>
          <w:lang w:eastAsia="zh-CN"/>
        </w:rPr>
        <w:t>действия</w:t>
      </w:r>
      <w:r>
        <w:rPr>
          <w:rFonts w:eastAsia="Times New Roman"/>
          <w:sz w:val="28"/>
          <w:szCs w:val="28"/>
          <w:lang w:eastAsia="zh-CN"/>
        </w:rPr>
        <w:t xml:space="preserve"> индивидуального предпринимателя,</w:t>
      </w:r>
      <w:r>
        <w:rPr>
          <w:rFonts w:eastAsia="Times New Roman"/>
          <w:color w:val="000000"/>
          <w:sz w:val="28"/>
          <w:szCs w:val="28"/>
          <w:lang w:eastAsia="zh-CN"/>
        </w:rPr>
        <w:t xml:space="preserve"> выразившиеся </w:t>
      </w:r>
      <w:r>
        <w:rPr>
          <w:rFonts w:eastAsia="Times New Roman"/>
          <w:bCs/>
          <w:color w:val="000000"/>
          <w:sz w:val="28"/>
          <w:szCs w:val="28"/>
          <w:lang w:eastAsia="zh-CN"/>
        </w:rPr>
        <w:t xml:space="preserve">во введении в оборот товара (ювелирных изделий) с незаконным использованием наименования </w:t>
      </w:r>
      <w:r>
        <w:rPr>
          <w:rFonts w:eastAsia="Times New Roman"/>
          <w:sz w:val="28"/>
          <w:szCs w:val="28"/>
          <w:lang w:eastAsia="zh-CN"/>
        </w:rPr>
        <w:t>«</w:t>
      </w:r>
      <w:r>
        <w:rPr>
          <w:rFonts w:eastAsia="Times New Roman"/>
          <w:i/>
          <w:iCs/>
          <w:sz w:val="28"/>
          <w:szCs w:val="28"/>
          <w:lang w:eastAsia="zh-CN" w:val="en-US"/>
        </w:rPr>
        <w:t>Chapard</w:t>
      </w:r>
      <w:r>
        <w:rPr>
          <w:rFonts w:eastAsia="Times New Roman"/>
          <w:sz w:val="28"/>
          <w:szCs w:val="28"/>
          <w:lang w:eastAsia="zh-CN"/>
        </w:rPr>
        <w:t xml:space="preserve">» и </w:t>
      </w:r>
      <w:r>
        <w:rPr>
          <w:rFonts w:eastAsia="Times New Roman"/>
          <w:bCs/>
          <w:color w:val="000000"/>
          <w:sz w:val="28"/>
          <w:szCs w:val="28"/>
          <w:lang w:eastAsia="zh-CN"/>
        </w:rPr>
        <w:t>«</w:t>
      </w:r>
      <w:r>
        <w:rPr>
          <w:rFonts w:eastAsia="Times New Roman"/>
          <w:bCs/>
          <w:color w:val="000000"/>
          <w:sz w:val="28"/>
          <w:szCs w:val="28"/>
          <w:lang w:eastAsia="zh-CN" w:val="en-US"/>
        </w:rPr>
        <w:t>CHOPARD</w:t>
      </w:r>
      <w:r>
        <w:rPr>
          <w:rFonts w:eastAsia="Times New Roman"/>
          <w:bCs/>
          <w:color w:val="000000"/>
          <w:sz w:val="28"/>
          <w:szCs w:val="28"/>
          <w:lang w:eastAsia="zh-CN"/>
        </w:rPr>
        <w:t xml:space="preserve">», сходных до степени смешения с международными товарными знаками </w:t>
      </w:r>
      <w:r>
        <w:rPr>
          <w:rFonts w:eastAsia="Times New Roman"/>
          <w:b/>
          <w:sz w:val="28"/>
          <w:szCs w:val="28"/>
          <w:lang w:eastAsia="zh-CN"/>
        </w:rPr>
        <w:t>«</w:t>
      </w:r>
      <w:r>
        <w:rPr>
          <w:rFonts w:eastAsia="Times New Roman"/>
          <w:b/>
          <w:i/>
          <w:iCs/>
          <w:sz w:val="28"/>
          <w:szCs w:val="28"/>
          <w:lang w:eastAsia="zh-CN" w:val="en-US"/>
        </w:rPr>
        <w:t>Ch</w:t>
      </w:r>
      <w:r>
        <w:rPr>
          <w:rFonts w:eastAsia="Times New Roman"/>
          <w:b/>
          <w:i/>
          <w:iCs/>
          <w:sz w:val="28"/>
          <w:szCs w:val="28"/>
          <w:lang w:eastAsia="zh-CN"/>
        </w:rPr>
        <w:t>о</w:t>
      </w:r>
      <w:r>
        <w:rPr>
          <w:rFonts w:eastAsia="Times New Roman"/>
          <w:b/>
          <w:i/>
          <w:iCs/>
          <w:sz w:val="28"/>
          <w:szCs w:val="28"/>
          <w:lang w:eastAsia="zh-CN" w:val="en-US"/>
        </w:rPr>
        <w:t>pard</w:t>
      </w:r>
      <w:r>
        <w:rPr>
          <w:rFonts w:eastAsia="Times New Roman"/>
          <w:b/>
          <w:sz w:val="28"/>
          <w:szCs w:val="28"/>
          <w:lang w:eastAsia="zh-CN"/>
        </w:rPr>
        <w:t xml:space="preserve">» и </w:t>
      </w:r>
      <w:r>
        <w:rPr>
          <w:rFonts w:eastAsia="Times New Roman"/>
          <w:b/>
          <w:bCs/>
          <w:color w:val="000000"/>
          <w:sz w:val="28"/>
          <w:szCs w:val="28"/>
          <w:lang w:eastAsia="zh-CN"/>
        </w:rPr>
        <w:t>«</w:t>
      </w:r>
      <w:r>
        <w:rPr>
          <w:rFonts w:eastAsia="Times New Roman"/>
          <w:b/>
          <w:bCs/>
          <w:color w:val="000000"/>
          <w:sz w:val="28"/>
          <w:szCs w:val="28"/>
          <w:lang w:eastAsia="zh-CN" w:val="en-US"/>
        </w:rPr>
        <w:t>CHOPARD</w:t>
      </w:r>
      <w:r>
        <w:rPr>
          <w:rFonts w:eastAsia="Times New Roman"/>
          <w:bCs/>
          <w:color w:val="000000"/>
          <w:sz w:val="28"/>
          <w:szCs w:val="28"/>
          <w:lang w:eastAsia="zh-CN"/>
        </w:rPr>
        <w:t xml:space="preserve">», принадлежащими </w:t>
      </w:r>
      <w:r>
        <w:rPr>
          <w:rFonts w:eastAsia="Times New Roman"/>
          <w:bCs/>
          <w:color w:val="000000"/>
          <w:sz w:val="28"/>
          <w:szCs w:val="28"/>
          <w:lang w:eastAsia="zh-CN" w:val="en-US"/>
        </w:rPr>
        <w:t>Chopard</w:t>
      </w:r>
      <w:r>
        <w:rPr>
          <w:rFonts w:eastAsia="Times New Roman"/>
          <w:bCs/>
          <w:color w:val="000000"/>
          <w:sz w:val="28"/>
          <w:szCs w:val="28"/>
          <w:lang w:eastAsia="zh-CN"/>
        </w:rPr>
        <w:t xml:space="preserve"> </w:t>
      </w:r>
      <w:r>
        <w:rPr>
          <w:rFonts w:eastAsia="Times New Roman"/>
          <w:bCs/>
          <w:color w:val="000000"/>
          <w:sz w:val="28"/>
          <w:szCs w:val="28"/>
          <w:lang w:eastAsia="zh-CN" w:val="en-US"/>
        </w:rPr>
        <w:t>International</w:t>
      </w:r>
      <w:r>
        <w:rPr>
          <w:rFonts w:eastAsia="Times New Roman"/>
          <w:bCs/>
          <w:color w:val="000000"/>
          <w:sz w:val="28"/>
          <w:szCs w:val="28"/>
          <w:lang w:eastAsia="zh-CN"/>
        </w:rPr>
        <w:t xml:space="preserve"> </w:t>
      </w:r>
      <w:r>
        <w:rPr>
          <w:rFonts w:eastAsia="Times New Roman"/>
          <w:bCs/>
          <w:color w:val="000000"/>
          <w:sz w:val="28"/>
          <w:szCs w:val="28"/>
          <w:lang w:eastAsia="zh-CN" w:val="en-US"/>
        </w:rPr>
        <w:t>SA</w:t>
      </w:r>
      <w:r>
        <w:rPr>
          <w:rFonts w:eastAsia="Times New Roman"/>
          <w:bCs/>
          <w:color w:val="000000"/>
          <w:sz w:val="28"/>
          <w:szCs w:val="28"/>
          <w:lang w:eastAsia="zh-CN"/>
        </w:rPr>
        <w:t xml:space="preserve"> (</w:t>
      </w:r>
      <w:r>
        <w:rPr>
          <w:rFonts w:eastAsia="Times New Roman"/>
          <w:bCs/>
          <w:color w:val="000000"/>
          <w:sz w:val="28"/>
          <w:szCs w:val="28"/>
          <w:lang w:eastAsia="zh-CN" w:val="en-US"/>
        </w:rPr>
        <w:t>Route</w:t>
      </w:r>
      <w:r>
        <w:rPr>
          <w:rFonts w:eastAsia="Times New Roman"/>
          <w:bCs/>
          <w:color w:val="000000"/>
          <w:sz w:val="28"/>
          <w:szCs w:val="28"/>
          <w:lang w:eastAsia="zh-CN"/>
        </w:rPr>
        <w:t xml:space="preserve"> </w:t>
      </w:r>
      <w:r>
        <w:rPr>
          <w:rFonts w:eastAsia="Times New Roman"/>
          <w:bCs/>
          <w:color w:val="000000"/>
          <w:sz w:val="28"/>
          <w:szCs w:val="28"/>
          <w:lang w:eastAsia="zh-CN" w:val="en-US"/>
        </w:rPr>
        <w:t>de</w:t>
      </w:r>
      <w:r>
        <w:rPr>
          <w:rFonts w:eastAsia="Times New Roman"/>
          <w:bCs/>
          <w:color w:val="000000"/>
          <w:sz w:val="28"/>
          <w:szCs w:val="28"/>
          <w:lang w:eastAsia="zh-CN"/>
        </w:rPr>
        <w:t xml:space="preserve"> </w:t>
      </w:r>
      <w:r>
        <w:rPr>
          <w:rFonts w:eastAsia="Times New Roman"/>
          <w:bCs/>
          <w:color w:val="000000"/>
          <w:sz w:val="28"/>
          <w:szCs w:val="28"/>
          <w:lang w:eastAsia="zh-CN" w:val="en-US"/>
        </w:rPr>
        <w:t>Promenthoux</w:t>
      </w:r>
      <w:r>
        <w:rPr>
          <w:rFonts w:eastAsia="Times New Roman"/>
          <w:bCs/>
          <w:color w:val="000000"/>
          <w:sz w:val="28"/>
          <w:szCs w:val="28"/>
          <w:lang w:eastAsia="zh-CN"/>
        </w:rPr>
        <w:t xml:space="preserve"> </w:t>
      </w:r>
      <w:r>
        <w:rPr>
          <w:rFonts w:eastAsia="Times New Roman"/>
          <w:bCs/>
          <w:color w:val="000000"/>
          <w:sz w:val="28"/>
          <w:szCs w:val="28"/>
          <w:lang w:eastAsia="zh-CN" w:val="en-US"/>
        </w:rPr>
        <w:t>CH</w:t>
      </w:r>
      <w:r>
        <w:rPr>
          <w:rFonts w:eastAsia="Times New Roman"/>
          <w:bCs/>
          <w:color w:val="000000"/>
          <w:sz w:val="28"/>
          <w:szCs w:val="28"/>
          <w:lang w:eastAsia="zh-CN"/>
        </w:rPr>
        <w:t xml:space="preserve">-1197, </w:t>
      </w:r>
      <w:r>
        <w:rPr>
          <w:rFonts w:eastAsia="Times New Roman"/>
          <w:bCs/>
          <w:color w:val="000000"/>
          <w:sz w:val="28"/>
          <w:szCs w:val="28"/>
          <w:lang w:eastAsia="zh-CN" w:val="en-US"/>
        </w:rPr>
        <w:t>Prangins</w:t>
      </w:r>
      <w:r>
        <w:rPr>
          <w:rFonts w:eastAsia="Times New Roman"/>
          <w:bCs/>
          <w:color w:val="000000"/>
          <w:sz w:val="28"/>
          <w:szCs w:val="28"/>
          <w:lang w:eastAsia="zh-CN"/>
        </w:rPr>
        <w:t xml:space="preserve">, </w:t>
      </w:r>
      <w:r>
        <w:rPr>
          <w:rFonts w:eastAsia="Times New Roman"/>
          <w:bCs/>
          <w:color w:val="000000"/>
          <w:sz w:val="28"/>
          <w:szCs w:val="28"/>
          <w:lang w:eastAsia="zh-CN" w:val="en-US"/>
        </w:rPr>
        <w:t>Switzerland</w:t>
      </w:r>
      <w:r>
        <w:rPr>
          <w:rFonts w:eastAsia="Times New Roman"/>
          <w:bCs/>
          <w:color w:val="000000"/>
          <w:sz w:val="28"/>
          <w:szCs w:val="28"/>
          <w:lang w:eastAsia="zh-CN"/>
        </w:rPr>
        <w:t>),</w:t>
      </w:r>
      <w:r>
        <w:rPr>
          <w:rFonts w:eastAsia="Times New Roman"/>
          <w:color w:val="000000"/>
          <w:sz w:val="28"/>
          <w:szCs w:val="28"/>
          <w:lang w:eastAsia="zh-CN"/>
        </w:rPr>
        <w:t xml:space="preserve"> нарушающими указанную норму закона. </w:t>
      </w:r>
    </w:p>
    <w:p>
      <w:pPr>
        <w:pStyle w:val="style0"/>
        <w:jc w:val="both"/>
      </w:pPr>
      <w:r>
        <w:rPr>
          <w:rFonts w:eastAsia="Times New Roman"/>
          <w:sz w:val="28"/>
          <w:szCs w:val="28"/>
        </w:rPr>
        <w:t xml:space="preserve">      </w:t>
      </w:r>
      <w:r>
        <w:rPr>
          <w:rFonts w:eastAsia="Times New Roman"/>
          <w:sz w:val="28"/>
          <w:szCs w:val="28"/>
        </w:rPr>
        <w:t>На основании решений, были выданы предписания о прекращении незаконного использования указанных наименований, которые ответчиком исполнены.</w:t>
      </w:r>
    </w:p>
    <w:p>
      <w:pPr>
        <w:pStyle w:val="style0"/>
        <w:jc w:val="both"/>
      </w:pPr>
      <w:r>
        <w:rPr>
          <w:rFonts w:eastAsia="Times New Roman"/>
          <w:sz w:val="28"/>
          <w:szCs w:val="28"/>
        </w:rPr>
        <w:t xml:space="preserve">       </w:t>
      </w:r>
      <w:r>
        <w:rPr>
          <w:rFonts w:eastAsia="Times New Roman"/>
          <w:sz w:val="28"/>
          <w:szCs w:val="28"/>
          <w:u w:val="single"/>
        </w:rPr>
        <w:t>Дело №2</w:t>
      </w:r>
    </w:p>
    <w:p>
      <w:pPr>
        <w:pStyle w:val="style0"/>
        <w:spacing w:after="200" w:before="0"/>
        <w:contextualSpacing/>
        <w:jc w:val="both"/>
      </w:pPr>
      <w:r>
        <w:rPr>
          <w:rFonts w:eastAsia="Times New Roman"/>
          <w:sz w:val="28"/>
          <w:szCs w:val="28"/>
        </w:rPr>
        <w:t xml:space="preserve">       </w:t>
      </w:r>
      <w:r>
        <w:rPr>
          <w:rFonts w:eastAsia="Times New Roman"/>
          <w:sz w:val="28"/>
          <w:szCs w:val="28"/>
        </w:rPr>
        <w:t xml:space="preserve">В рамках реализации совместного Приказа МВД по КБР и УФАС России по КБР от 02.11.2011г. №936/336 и в целях выявления фактов недобросовестной конкуренции, Управлением совместно  с МВД по КБР было проведено контрольное мероприятие, в ходе которого было выявлено распространение одним из предпринимателей портфелей и сумок с наименованием </w:t>
      </w:r>
      <w:r>
        <w:rPr>
          <w:rFonts w:eastAsia="Times New Roman"/>
          <w:bCs/>
          <w:color w:val="000000"/>
          <w:sz w:val="28"/>
          <w:szCs w:val="28"/>
        </w:rPr>
        <w:t>«</w:t>
      </w:r>
      <w:r>
        <w:rPr>
          <w:rFonts w:eastAsia="Times New Roman"/>
          <w:bCs/>
          <w:color w:val="000000"/>
          <w:sz w:val="28"/>
          <w:szCs w:val="28"/>
          <w:lang w:val="en-US"/>
        </w:rPr>
        <w:t>Louis</w:t>
      </w:r>
      <w:r>
        <w:rPr>
          <w:rFonts w:eastAsia="Times New Roman"/>
          <w:bCs/>
          <w:color w:val="000000"/>
          <w:sz w:val="28"/>
          <w:szCs w:val="28"/>
        </w:rPr>
        <w:t xml:space="preserve"> </w:t>
      </w:r>
      <w:r>
        <w:rPr>
          <w:rFonts w:eastAsia="Times New Roman"/>
          <w:bCs/>
          <w:color w:val="000000"/>
          <w:sz w:val="28"/>
          <w:szCs w:val="28"/>
          <w:lang w:val="en-US"/>
        </w:rPr>
        <w:t>Vuitton</w:t>
      </w:r>
      <w:r>
        <w:rPr>
          <w:rFonts w:eastAsia="Times New Roman"/>
          <w:bCs/>
          <w:color w:val="000000"/>
          <w:sz w:val="28"/>
          <w:szCs w:val="28"/>
        </w:rPr>
        <w:t xml:space="preserve">». </w:t>
      </w:r>
    </w:p>
    <w:p>
      <w:pPr>
        <w:pStyle w:val="style0"/>
        <w:spacing w:after="200" w:before="0"/>
        <w:ind w:firstLine="540" w:left="0" w:right="0"/>
        <w:contextualSpacing/>
        <w:jc w:val="both"/>
      </w:pPr>
      <w:r>
        <w:rPr>
          <w:rFonts w:eastAsia="Times New Roman"/>
          <w:bCs/>
          <w:color w:val="000000"/>
          <w:sz w:val="28"/>
          <w:szCs w:val="28"/>
        </w:rPr>
        <w:t xml:space="preserve">Проведенная экспертиза образцов, подтвердила </w:t>
      </w:r>
      <w:r>
        <w:rPr>
          <w:rFonts w:eastAsia="Times New Roman"/>
          <w:sz w:val="28"/>
          <w:szCs w:val="28"/>
        </w:rPr>
        <w:t xml:space="preserve">несоответствие их образцам, указанным в информационном письме по торговому знаку </w:t>
      </w:r>
      <w:r>
        <w:rPr>
          <w:rFonts w:eastAsia="Times New Roman"/>
          <w:bCs/>
          <w:color w:val="000000"/>
          <w:sz w:val="28"/>
          <w:szCs w:val="28"/>
        </w:rPr>
        <w:t>«</w:t>
      </w:r>
      <w:r>
        <w:rPr>
          <w:rFonts w:eastAsia="Times New Roman"/>
          <w:bCs/>
          <w:color w:val="000000"/>
          <w:sz w:val="28"/>
          <w:szCs w:val="28"/>
          <w:lang w:val="en-US"/>
        </w:rPr>
        <w:t>Louis</w:t>
      </w:r>
      <w:r>
        <w:rPr>
          <w:rFonts w:eastAsia="Times New Roman"/>
          <w:bCs/>
          <w:color w:val="000000"/>
          <w:sz w:val="28"/>
          <w:szCs w:val="28"/>
        </w:rPr>
        <w:t xml:space="preserve"> </w:t>
      </w:r>
      <w:r>
        <w:rPr>
          <w:rFonts w:eastAsia="Times New Roman"/>
          <w:bCs/>
          <w:color w:val="000000"/>
          <w:sz w:val="28"/>
          <w:szCs w:val="28"/>
          <w:lang w:val="en-US"/>
        </w:rPr>
        <w:t>Vuitton</w:t>
      </w:r>
      <w:r>
        <w:rPr>
          <w:rFonts w:eastAsia="Times New Roman"/>
          <w:bCs/>
          <w:color w:val="000000"/>
          <w:sz w:val="28"/>
          <w:szCs w:val="28"/>
        </w:rPr>
        <w:t>»</w:t>
      </w:r>
      <w:r>
        <w:rPr>
          <w:rFonts w:eastAsia="Times New Roman"/>
          <w:sz w:val="28"/>
          <w:szCs w:val="28"/>
        </w:rPr>
        <w:t xml:space="preserve">, поступившем от официальных представителей компании-правообладателя </w:t>
      </w:r>
      <w:r>
        <w:rPr>
          <w:rFonts w:eastAsia="Times New Roman"/>
          <w:bCs/>
          <w:color w:val="000000"/>
          <w:sz w:val="28"/>
          <w:szCs w:val="28"/>
        </w:rPr>
        <w:t>«</w:t>
      </w:r>
      <w:r>
        <w:rPr>
          <w:rFonts w:eastAsia="Times New Roman"/>
          <w:bCs/>
          <w:color w:val="000000"/>
          <w:sz w:val="28"/>
          <w:szCs w:val="28"/>
          <w:lang w:val="en-US"/>
        </w:rPr>
        <w:t>Louis</w:t>
      </w:r>
      <w:r>
        <w:rPr>
          <w:rFonts w:eastAsia="Times New Roman"/>
          <w:bCs/>
          <w:color w:val="000000"/>
          <w:sz w:val="28"/>
          <w:szCs w:val="28"/>
        </w:rPr>
        <w:t xml:space="preserve"> </w:t>
      </w:r>
      <w:r>
        <w:rPr>
          <w:rFonts w:eastAsia="Times New Roman"/>
          <w:bCs/>
          <w:color w:val="000000"/>
          <w:sz w:val="28"/>
          <w:szCs w:val="28"/>
          <w:lang w:val="en-US"/>
        </w:rPr>
        <w:t>Vuitton</w:t>
      </w:r>
      <w:r>
        <w:rPr>
          <w:rFonts w:eastAsia="Times New Roman"/>
          <w:bCs/>
          <w:color w:val="000000"/>
          <w:sz w:val="28"/>
          <w:szCs w:val="28"/>
        </w:rPr>
        <w:t xml:space="preserve">» </w:t>
      </w:r>
      <w:r>
        <w:rPr>
          <w:rFonts w:eastAsia="Times New Roman"/>
          <w:sz w:val="28"/>
          <w:szCs w:val="28"/>
        </w:rPr>
        <w:t>некоммерческого партнерства адвокатского бюро «Шевырев и партнеры». Согласно сведениям представленным представителями правообладателя товарного знака, компания «</w:t>
      </w:r>
      <w:r>
        <w:rPr>
          <w:rFonts w:eastAsia="Times New Roman"/>
          <w:sz w:val="28"/>
          <w:szCs w:val="28"/>
          <w:lang w:val="en-US"/>
        </w:rPr>
        <w:t>Louis</w:t>
      </w:r>
      <w:r>
        <w:rPr>
          <w:rFonts w:eastAsia="Times New Roman"/>
          <w:sz w:val="28"/>
          <w:szCs w:val="28"/>
        </w:rPr>
        <w:t xml:space="preserve"> </w:t>
      </w:r>
      <w:r>
        <w:rPr>
          <w:rFonts w:eastAsia="Times New Roman"/>
          <w:sz w:val="28"/>
          <w:szCs w:val="28"/>
          <w:lang w:val="en-US"/>
        </w:rPr>
        <w:t>Vuitton</w:t>
      </w:r>
      <w:r>
        <w:rPr>
          <w:rFonts w:eastAsia="Times New Roman"/>
          <w:sz w:val="28"/>
          <w:szCs w:val="28"/>
        </w:rPr>
        <w:t xml:space="preserve"> </w:t>
      </w:r>
      <w:r>
        <w:rPr>
          <w:rFonts w:eastAsia="Times New Roman"/>
          <w:sz w:val="28"/>
          <w:szCs w:val="28"/>
          <w:lang w:val="en-US"/>
        </w:rPr>
        <w:t>Malletier</w:t>
      </w:r>
      <w:r>
        <w:rPr>
          <w:rFonts w:eastAsia="Times New Roman"/>
          <w:sz w:val="28"/>
          <w:szCs w:val="28"/>
        </w:rPr>
        <w:t xml:space="preserve">» </w:t>
      </w:r>
      <w:r>
        <w:rPr>
          <w:rFonts w:eastAsia="Times New Roman"/>
          <w:sz w:val="28"/>
          <w:szCs w:val="28"/>
          <w:lang w:val="en-US"/>
        </w:rPr>
        <w:t>c</w:t>
      </w:r>
      <w:r>
        <w:rPr>
          <w:rFonts w:eastAsia="Times New Roman"/>
          <w:sz w:val="28"/>
          <w:szCs w:val="28"/>
        </w:rPr>
        <w:t xml:space="preserve"> индивидуальным предпринимателем, реализующим спорные вещи, в договорных отношениях не состоит, права на использование вышеуказанных товарных знаков индивидуальному предпринимателю не передавались. </w:t>
      </w:r>
    </w:p>
    <w:p>
      <w:pPr>
        <w:pStyle w:val="style0"/>
        <w:shd w:fill="FFFFFF" w:val="clear"/>
        <w:spacing w:after="69" w:before="0" w:line="263" w:lineRule="atLeast"/>
        <w:ind w:firstLine="709" w:left="0" w:right="0"/>
        <w:contextualSpacing w:val="false"/>
        <w:jc w:val="both"/>
        <w:textAlignment w:val="baseline"/>
      </w:pPr>
      <w:r>
        <w:rPr>
          <w:rFonts w:eastAsia="Times New Roman"/>
          <w:bCs/>
          <w:color w:val="000000"/>
          <w:sz w:val="28"/>
          <w:szCs w:val="28"/>
          <w:lang w:eastAsia="zh-CN"/>
        </w:rPr>
        <w:t xml:space="preserve">По итогам рассмотрения дела, </w:t>
      </w:r>
      <w:r>
        <w:rPr>
          <w:rFonts w:eastAsia="Times New Roman"/>
          <w:color w:val="000000"/>
          <w:sz w:val="28"/>
          <w:szCs w:val="28"/>
          <w:lang w:eastAsia="zh-CN"/>
        </w:rPr>
        <w:t xml:space="preserve">действия </w:t>
      </w:r>
      <w:r>
        <w:rPr>
          <w:rFonts w:eastAsia="Times New Roman"/>
          <w:sz w:val="28"/>
          <w:szCs w:val="28"/>
          <w:lang w:eastAsia="zh-CN"/>
        </w:rPr>
        <w:t xml:space="preserve">индивидуального предпринимателя, </w:t>
      </w:r>
      <w:r>
        <w:rPr>
          <w:rFonts w:eastAsia="Times New Roman"/>
          <w:color w:val="000000"/>
          <w:sz w:val="28"/>
          <w:szCs w:val="28"/>
          <w:lang w:eastAsia="zh-CN"/>
        </w:rPr>
        <w:t xml:space="preserve">выразившиеся во </w:t>
      </w:r>
      <w:r>
        <w:rPr>
          <w:rFonts w:eastAsia="Times New Roman"/>
          <w:bCs/>
          <w:color w:val="000000"/>
          <w:sz w:val="28"/>
          <w:szCs w:val="28"/>
          <w:lang w:eastAsia="zh-CN"/>
        </w:rPr>
        <w:t>введении в гражданский оборот товара с использованием товарного знака, принадлежащего компании «</w:t>
      </w:r>
      <w:r>
        <w:rPr>
          <w:rFonts w:eastAsia="Times New Roman"/>
          <w:bCs/>
          <w:color w:val="000000"/>
          <w:sz w:val="28"/>
          <w:szCs w:val="28"/>
          <w:lang w:eastAsia="zh-CN" w:val="en-US"/>
        </w:rPr>
        <w:t>Louis</w:t>
      </w:r>
      <w:r>
        <w:rPr>
          <w:rFonts w:eastAsia="Times New Roman"/>
          <w:bCs/>
          <w:color w:val="000000"/>
          <w:sz w:val="28"/>
          <w:szCs w:val="28"/>
          <w:lang w:eastAsia="zh-CN"/>
        </w:rPr>
        <w:t xml:space="preserve"> </w:t>
      </w:r>
      <w:r>
        <w:rPr>
          <w:rFonts w:eastAsia="Times New Roman"/>
          <w:bCs/>
          <w:color w:val="000000"/>
          <w:sz w:val="28"/>
          <w:szCs w:val="28"/>
          <w:lang w:eastAsia="zh-CN" w:val="en-US"/>
        </w:rPr>
        <w:t>Vuitton</w:t>
      </w:r>
      <w:r>
        <w:rPr>
          <w:rFonts w:eastAsia="Times New Roman"/>
          <w:bCs/>
          <w:color w:val="000000"/>
          <w:sz w:val="28"/>
          <w:szCs w:val="28"/>
          <w:lang w:eastAsia="zh-CN"/>
        </w:rPr>
        <w:t xml:space="preserve"> </w:t>
      </w:r>
      <w:r>
        <w:rPr>
          <w:rFonts w:eastAsia="Times New Roman"/>
          <w:bCs/>
          <w:color w:val="000000"/>
          <w:sz w:val="28"/>
          <w:szCs w:val="28"/>
          <w:lang w:eastAsia="zh-CN" w:val="en-US"/>
        </w:rPr>
        <w:t>Malletier</w:t>
      </w:r>
      <w:r>
        <w:rPr>
          <w:rFonts w:eastAsia="Times New Roman"/>
          <w:bCs/>
          <w:color w:val="000000"/>
          <w:sz w:val="28"/>
          <w:szCs w:val="28"/>
          <w:lang w:eastAsia="zh-CN"/>
        </w:rPr>
        <w:t>», были п</w:t>
      </w:r>
      <w:r>
        <w:rPr>
          <w:rFonts w:eastAsia="Times New Roman"/>
          <w:color w:val="000000"/>
          <w:sz w:val="28"/>
          <w:szCs w:val="28"/>
          <w:lang w:eastAsia="zh-CN"/>
        </w:rPr>
        <w:t>ризнаны нарушающими пункт 4 части 1 статьи 14 Закона о защите конкуренции.</w:t>
      </w:r>
    </w:p>
    <w:p>
      <w:pPr>
        <w:pStyle w:val="style0"/>
        <w:ind w:firstLine="540" w:left="0" w:right="0"/>
        <w:jc w:val="both"/>
      </w:pPr>
      <w:r>
        <w:rPr>
          <w:rFonts w:eastAsia="Times New Roman"/>
          <w:b/>
          <w:bCs/>
          <w:sz w:val="28"/>
          <w:szCs w:val="28"/>
        </w:rPr>
        <w:t xml:space="preserve"> </w:t>
      </w:r>
      <w:r>
        <w:rPr>
          <w:rFonts w:eastAsia="Times New Roman"/>
          <w:bCs/>
          <w:sz w:val="28"/>
          <w:szCs w:val="28"/>
        </w:rPr>
        <w:t xml:space="preserve">Было вынесено решение о нарушении пункта 4 части 1 статьи 14 Закона о защите конкуренции и выдано предписание о </w:t>
      </w:r>
      <w:r>
        <w:rPr>
          <w:rFonts w:eastAsia="Times New Roman"/>
          <w:sz w:val="28"/>
          <w:szCs w:val="28"/>
        </w:rPr>
        <w:t>прекращении незаконного использования товарных знаков, принадлежащих компании  «</w:t>
      </w:r>
      <w:r>
        <w:rPr>
          <w:rFonts w:eastAsia="Times New Roman"/>
          <w:sz w:val="28"/>
          <w:szCs w:val="28"/>
          <w:lang w:val="en-US"/>
        </w:rPr>
        <w:t>Louis</w:t>
      </w:r>
      <w:r>
        <w:rPr>
          <w:rFonts w:eastAsia="Times New Roman"/>
          <w:sz w:val="28"/>
          <w:szCs w:val="28"/>
        </w:rPr>
        <w:t xml:space="preserve"> </w:t>
      </w:r>
      <w:r>
        <w:rPr>
          <w:rFonts w:eastAsia="Times New Roman"/>
          <w:sz w:val="28"/>
          <w:szCs w:val="28"/>
          <w:lang w:val="en-US"/>
        </w:rPr>
        <w:t>Vuitton</w:t>
      </w:r>
      <w:r>
        <w:rPr>
          <w:rFonts w:eastAsia="Times New Roman"/>
          <w:sz w:val="28"/>
          <w:szCs w:val="28"/>
        </w:rPr>
        <w:t xml:space="preserve"> </w:t>
      </w:r>
      <w:r>
        <w:rPr>
          <w:rFonts w:eastAsia="Times New Roman"/>
          <w:sz w:val="28"/>
          <w:szCs w:val="28"/>
          <w:lang w:val="en-US"/>
        </w:rPr>
        <w:t>Malletier</w:t>
      </w:r>
      <w:r>
        <w:rPr>
          <w:rFonts w:eastAsia="Times New Roman"/>
          <w:sz w:val="28"/>
          <w:szCs w:val="28"/>
        </w:rPr>
        <w:t>». Предписание исполнено.</w:t>
      </w:r>
    </w:p>
    <w:p>
      <w:pPr>
        <w:pStyle w:val="style0"/>
        <w:ind w:firstLine="540" w:left="0" w:right="0"/>
        <w:jc w:val="both"/>
      </w:pPr>
      <w:r>
        <w:rPr>
          <w:rStyle w:val="style16"/>
          <w:sz w:val="28"/>
          <w:szCs w:val="28"/>
        </w:rPr>
        <w:t xml:space="preserve">          </w:t>
      </w:r>
    </w:p>
    <w:p>
      <w:pPr>
        <w:pStyle w:val="style38"/>
        <w:widowControl/>
        <w:ind w:hanging="0" w:left="0" w:right="0"/>
        <w:jc w:val="both"/>
      </w:pPr>
      <w:r>
        <w:rPr>
          <w:rStyle w:val="style16"/>
          <w:sz w:val="28"/>
          <w:szCs w:val="28"/>
        </w:rPr>
        <w:t xml:space="preserve">         </w:t>
      </w:r>
      <w:r>
        <w:rPr>
          <w:rStyle w:val="style18"/>
          <w:sz w:val="28"/>
          <w:szCs w:val="28"/>
        </w:rPr>
        <w:t xml:space="preserve">За  отчетный 2013 год Управлением  возбуждено и рассмотрено 12 дел о нарушении статьи 15 Закона о защите конкуренции, из них два дела прекращены в связи с отсутствием факта нарушения антимонопольного законодательства. По результатам рассмотрения дел выдано 10 решений, 8 которых с предписаниями. Выданные предписания исполнены в полном объеме. </w:t>
      </w:r>
    </w:p>
    <w:p>
      <w:pPr>
        <w:pStyle w:val="style40"/>
        <w:widowControl/>
        <w:spacing w:line="317" w:lineRule="exact"/>
      </w:pPr>
      <w:r>
        <w:rPr>
          <w:rStyle w:val="style18"/>
          <w:sz w:val="28"/>
          <w:szCs w:val="28"/>
        </w:rPr>
        <w:t>Примеры дел, возбужденных и рассмотренных  за нарушение статьи 15 Закона о защите конкуренции:</w:t>
      </w:r>
    </w:p>
    <w:p>
      <w:pPr>
        <w:pStyle w:val="style40"/>
        <w:widowControl/>
        <w:spacing w:line="317" w:lineRule="exact"/>
        <w:ind w:firstLine="598" w:left="0" w:right="0"/>
      </w:pPr>
      <w:r>
        <w:rPr>
          <w:rStyle w:val="style18"/>
          <w:sz w:val="28"/>
          <w:szCs w:val="28"/>
        </w:rPr>
        <w:t>1. Комиссия Управления признала в действиях Министерства сельского хозяйства КБР  нарушение  части 1 статьи 15 Федерального закона от  26.07.2006 г. № 135-ФЗ «О защите конкуренции», выразившееся в издании в целях реализации Постановления Правительства Кабардино-Балкарской Республики от 30 ноября 2012 года №267-ПП  «О Правилах предоставления в 2012 году субсидий на развитие производства (сельскохозяйственного, перерабатывающего и снабженческо-сбытового), имеющего существенное значение для социально-экономического развития Кабардино-Балкарской Республики» Приказа Министерства сельского хозяйства Кабардино-Балкарской Республики от 17 декабря 2012 года №87 «О ставках субсидий на возмещение части затрат на развитие производства (сельскохозяйственного, перерабатывающего и снабженческо-сбытового), имеющего существенное значение для социально-экономического развития Кабардино-Балкарской Республики в 2012 году», содержащего ограничение срока приема документов для получения субсидии на строительство теплиц, приобретение и установку тепличных модулей. Должностное лицо  Министерства сельского хозяйства КБР привлечено к административной ответственности по статье 14.9 КоАП РФ.</w:t>
      </w:r>
    </w:p>
    <w:p>
      <w:pPr>
        <w:pStyle w:val="style41"/>
        <w:widowControl/>
        <w:spacing w:line="317" w:lineRule="exact"/>
        <w:ind w:firstLine="353" w:left="0" w:right="29"/>
      </w:pPr>
      <w:r>
        <w:rPr>
          <w:rStyle w:val="style18"/>
          <w:sz w:val="28"/>
          <w:szCs w:val="28"/>
        </w:rPr>
        <w:t>2. По результатам рассмотрения дела в отношении Министерства транспорта, связи и дорожного хозяйства КБР установлено нарушение  части 1 статьи 15  Федерального закона  от  26.07.2006 г. № 135-ФЗ «О защите конкуренции, выразившееся во включении в приказ Министерства транспорта КБР от 24 августа 2012 года №152 положений о проведении конкурса на право организации и обслуживания регулярных межсубъектных и международных маршрутов перевозок пассажиров автомобильным транспортом в Кабардино-Балкарской Республике. Выданное предписание исполнено в полном объеме.</w:t>
      </w:r>
    </w:p>
    <w:p>
      <w:pPr>
        <w:pStyle w:val="style41"/>
        <w:widowControl/>
        <w:spacing w:line="317" w:lineRule="exact"/>
        <w:ind w:firstLine="353" w:left="0" w:right="29"/>
      </w:pPr>
      <w:r>
        <w:rPr>
          <w:rStyle w:val="style18"/>
          <w:sz w:val="28"/>
          <w:szCs w:val="28"/>
        </w:rPr>
        <w:t xml:space="preserve">3. В действиях  Местной администрации Лескенского муниципального района КБР  установлено нарушение части 1 статьи 15  Федерального закона  от  26.07.2006 г. № 135-ФЗ «О защите конкуренции», выразившееся в предоставлении арендаторам земельных участков из состава земель с/х назначения    с нарушением требований Земельного кодекса РФ , части 2 статьи 10  Федерального закона от 24.07.2002 №101-ФЗ «Об обороте земель сельскохозяйственного назначения» и  Административного регламента, в установлении непредусмотренного законодательством требования к получателям муниципальной услуги «Предоставление земельных участков физическим или юридическим лицам в собственность или аренду» возмещения затрат  Местной администрации Лескенского муниципального района КБР по формированию земельных участков. Выданное по итогам рассмотрения данного дела предписание исполнено в полном объеме. Должностное лицо Местной администрации Лескенского муниципального района КБР привлечено к административной ответственности по статье 14.9 КоАП РФ. </w:t>
      </w:r>
    </w:p>
    <w:p>
      <w:pPr>
        <w:sectPr>
          <w:footerReference r:id="rId2" w:type="first"/>
          <w:type w:val="nextPage"/>
          <w:pgSz w:h="16838" w:w="11906"/>
          <w:pgMar w:bottom="923" w:footer="1" w:gutter="0" w:header="0" w:left="1134" w:right="1134" w:top="1134"/>
          <w:pgNumType w:fmt="decimal"/>
          <w:formProt w:val="false"/>
          <w:titlePg/>
          <w:textDirection w:val="lrTb"/>
          <w:docGrid w:charSpace="0" w:linePitch="240" w:type="default"/>
        </w:sectPr>
      </w:pPr>
    </w:p>
    <w:p>
      <w:pPr>
        <w:pStyle w:val="style43"/>
        <w:widowControl/>
        <w:spacing w:line="317" w:lineRule="exact"/>
      </w:pPr>
      <w:r>
        <w:rPr>
          <w:rStyle w:val="style18"/>
          <w:sz w:val="28"/>
          <w:szCs w:val="28"/>
        </w:rPr>
        <w:t xml:space="preserve"> </w:t>
      </w:r>
      <w:r>
        <w:rPr>
          <w:rStyle w:val="style18"/>
          <w:sz w:val="28"/>
          <w:szCs w:val="28"/>
        </w:rPr>
        <w:t>4. Комиссия Управления признала  в действиях Совета местного самоуправления Эльбрусского муниципального района КБР , Главы Эльбрусского муниципального района КБР нарушение  части 1 статьи 15  Федерального закона  от  26.07.2006г. №135-ФЗ «О защите конкуренции», выразившееся в издании Постановлений Главы  Эльбрусского муниципального района КБР от 31 июля 2013 года номерами 129,130,133 «О передаче земельных участков в аренду сроком на 10 лет ООО «Каббалкгипс» с нарушением требований земельного и антимонопольного  законодательства, а именно, принятие решения о предоставлении земельных участков в аренду без личного обращения</w:t>
      </w:r>
      <w:r>
        <w:rPr>
          <w:rStyle w:val="style18"/>
          <w:rFonts w:eastAsia="Times New Roman"/>
          <w:sz w:val="28"/>
          <w:szCs w:val="28"/>
        </w:rPr>
        <w:t xml:space="preserve"> ООО «Каббалкгипс» в Совет местного самоуправление Эльбрусского муниципального района</w:t>
      </w:r>
      <w:r>
        <w:rPr>
          <w:rStyle w:val="style18"/>
          <w:sz w:val="28"/>
          <w:szCs w:val="28"/>
        </w:rPr>
        <w:t xml:space="preserve"> о предоставлении вышеуказанных земельных участков в аренду и </w:t>
      </w:r>
      <w:r>
        <w:rPr>
          <w:rStyle w:val="style18"/>
          <w:rFonts w:eastAsia="Times New Roman"/>
          <w:sz w:val="28"/>
          <w:szCs w:val="28"/>
        </w:rPr>
        <w:t xml:space="preserve"> в отсутствие публикации в средствах массовой информации о наличии свободных земельных участков</w:t>
      </w:r>
      <w:r>
        <w:rPr>
          <w:rStyle w:val="style18"/>
          <w:sz w:val="28"/>
          <w:szCs w:val="28"/>
        </w:rPr>
        <w:t>: площадью 32664 кв.м (под добычу и переработку гипсового камня),  35 кв.м. (для строительства линии электропередач) и 13993 кв.м. (для строительства завода дробления).</w:t>
      </w:r>
    </w:p>
    <w:p>
      <w:pPr>
        <w:pStyle w:val="style40"/>
        <w:widowControl/>
        <w:spacing w:line="317" w:lineRule="exact"/>
        <w:ind w:firstLine="554" w:left="0" w:right="0"/>
      </w:pPr>
      <w:r>
        <w:rPr>
          <w:rStyle w:val="style18"/>
          <w:sz w:val="28"/>
          <w:szCs w:val="28"/>
        </w:rPr>
        <w:t>За отчетный период Управлением было  возбуждено и рассмотрено два дела о   нарушении статьи 16 Закона о защите конкуренции, по итогам которых выдано и исполнено одно предписание.</w:t>
      </w:r>
    </w:p>
    <w:p>
      <w:pPr>
        <w:pStyle w:val="style40"/>
        <w:widowControl/>
        <w:spacing w:line="317" w:lineRule="exact"/>
        <w:ind w:firstLine="562" w:left="0" w:right="36"/>
      </w:pPr>
      <w:r>
        <w:rPr>
          <w:rStyle w:val="style18"/>
          <w:sz w:val="28"/>
          <w:szCs w:val="28"/>
        </w:rPr>
        <w:t xml:space="preserve">Комиссией Управления признала в действиях Совета местного самоуправления Эльбрусского муниципального района КБР Местной  администрации  городского поселения Тырныауз Эльбрусского муниципального района КБР нарушение  статьи 16  Федерального закона  от  26.07.2006г. №135-ФЗ «О защите конкуренции», выразившееся в заключении Соглашения между  Советом местного самоуправления Эльбрусского муниципального района КБР и администрацией  городского поселения Тырныауз Эльбрусского муниципального района КБР о передаче части полномочий от 27 сентября 2010 года в интересах определенного  хозяйствующего субъекта.   </w:t>
      </w:r>
    </w:p>
    <w:p>
      <w:pPr>
        <w:pStyle w:val="style40"/>
        <w:widowControl/>
        <w:spacing w:line="317" w:lineRule="exact"/>
        <w:ind w:firstLine="562" w:left="0" w:right="36"/>
      </w:pPr>
      <w:r>
        <w:rPr>
          <w:rStyle w:val="style18"/>
          <w:sz w:val="28"/>
          <w:szCs w:val="28"/>
        </w:rPr>
        <w:t xml:space="preserve"> </w:t>
      </w:r>
      <w:r>
        <w:rPr>
          <w:rStyle w:val="style18"/>
          <w:sz w:val="28"/>
          <w:szCs w:val="28"/>
        </w:rPr>
        <w:t>Должностные лица указанных органов местного самоуправления привлечены к административной ответственности по статье 14.32 КоАП РФ.</w:t>
      </w:r>
      <w:r>
        <w:rPr>
          <w:rStyle w:val="style16"/>
          <w:sz w:val="28"/>
          <w:szCs w:val="28"/>
        </w:rPr>
        <w:t xml:space="preserve">        </w:t>
      </w:r>
    </w:p>
    <w:p>
      <w:pPr>
        <w:sectPr>
          <w:type w:val="continuous"/>
          <w:pgSz w:h="16838" w:w="11906"/>
          <w:pgMar w:bottom="616" w:footer="57" w:gutter="0" w:header="0" w:left="1134" w:right="1134" w:top="1134"/>
          <w:formProt w:val="false"/>
          <w:textDirection w:val="lrTb"/>
          <w:docGrid w:charSpace="0" w:linePitch="240" w:type="default"/>
        </w:sectPr>
      </w:pPr>
    </w:p>
    <w:p>
      <w:pPr>
        <w:pStyle w:val="style40"/>
        <w:widowControl/>
        <w:spacing w:line="317" w:lineRule="exact"/>
        <w:ind w:hanging="0" w:left="0" w:right="0"/>
      </w:pPr>
      <w:r>
        <w:rPr>
          <w:rStyle w:val="style18"/>
          <w:sz w:val="28"/>
          <w:szCs w:val="28"/>
        </w:rPr>
        <w:t xml:space="preserve">        </w:t>
      </w:r>
      <w:r>
        <w:rPr>
          <w:rStyle w:val="style18"/>
          <w:sz w:val="28"/>
          <w:szCs w:val="28"/>
        </w:rPr>
        <w:t>В отчетном 2013 году было выявлено 66 нарушений статьи 17 Закона о защите конкуренции. По итогам рассмотрения  дел о нарушении статьи 17 Закона о защите конкуренции выдано и исполнено 40  предписаний.</w:t>
      </w:r>
    </w:p>
    <w:p>
      <w:pPr>
        <w:pStyle w:val="style41"/>
        <w:widowControl/>
        <w:spacing w:line="317" w:lineRule="exact"/>
        <w:ind w:firstLine="288" w:left="0" w:right="14"/>
      </w:pPr>
      <w:r>
        <w:rPr>
          <w:rStyle w:val="style18"/>
          <w:sz w:val="28"/>
          <w:szCs w:val="28"/>
        </w:rPr>
        <w:t xml:space="preserve">   </w:t>
      </w:r>
      <w:r>
        <w:rPr>
          <w:rStyle w:val="style18"/>
          <w:sz w:val="28"/>
          <w:szCs w:val="28"/>
        </w:rPr>
        <w:t>Примеры дел, возбужденных по статье 17 Закона о защите конкуренции:</w:t>
      </w:r>
    </w:p>
    <w:p>
      <w:pPr>
        <w:pStyle w:val="style41"/>
        <w:widowControl/>
        <w:spacing w:line="317" w:lineRule="exact"/>
        <w:ind w:firstLine="288" w:left="0" w:right="14"/>
      </w:pPr>
      <w:r>
        <w:rPr>
          <w:rStyle w:val="style18"/>
          <w:sz w:val="28"/>
          <w:szCs w:val="28"/>
        </w:rPr>
        <w:t xml:space="preserve">   </w:t>
      </w:r>
      <w:r>
        <w:rPr>
          <w:rStyle w:val="style18"/>
          <w:sz w:val="28"/>
          <w:szCs w:val="28"/>
        </w:rPr>
        <w:t>1. Комиссия Управления признала в действиях Местной администрации городского округа Прохладный КБР нарушение   статьи 17  Федерального закона  от  26.07.2006 г. № 135-ФЗ «О защите конкуренции», выразившееся в размещении Администрацией на официальном сайте Местной администрации городского округа Прохладный извещения  о проведении аукциона на право заключения договора аренды земельного участка  под строительство многоквартирного жилого дома, расположенного по адресу: КБР, г.Прохладный, ул. Берегового, б/н, содержащего не предусмотренное земельным законодательством требование к юридическим лицам по представлению дополнительных документов.</w:t>
      </w:r>
    </w:p>
    <w:p>
      <w:pPr>
        <w:pStyle w:val="style41"/>
        <w:widowControl/>
        <w:spacing w:line="317" w:lineRule="exact"/>
        <w:ind w:firstLine="288" w:left="0" w:right="14"/>
      </w:pPr>
      <w:r>
        <w:rPr>
          <w:rStyle w:val="style18"/>
          <w:sz w:val="28"/>
          <w:szCs w:val="28"/>
        </w:rPr>
        <w:t xml:space="preserve">2. По результатам рассмотрения дела в отношении  Местной администрации </w:t>
      </w:r>
      <w:r>
        <w:rPr>
          <w:rStyle w:val="style18"/>
          <w:rFonts w:eastAsia="Times New Roman"/>
          <w:sz w:val="28"/>
          <w:szCs w:val="28"/>
        </w:rPr>
        <w:t xml:space="preserve">Прохладненского муниципального района </w:t>
      </w:r>
      <w:r>
        <w:rPr>
          <w:rStyle w:val="style18"/>
          <w:sz w:val="28"/>
          <w:szCs w:val="28"/>
        </w:rPr>
        <w:t xml:space="preserve"> КБР выявлено нарушение   статьи 17  Федерального закона  от  26.07.2006 г. № 135-ФЗ «О защите конкуренции», выразившееся в объединении в один  лот 17 земельных участков, расположенных на территории трех муниципальных образований (с.п.Красносельское, с.п.Ульяновское и с.п.Учебное), при проведении открытого конкурса на право заключения договоров аренды земельных участков.</w:t>
      </w:r>
      <w:r>
        <w:rPr>
          <w:rStyle w:val="style16"/>
          <w:sz w:val="28"/>
          <w:szCs w:val="28"/>
        </w:rPr>
        <w:t xml:space="preserve">          </w:t>
      </w:r>
    </w:p>
    <w:p>
      <w:pPr>
        <w:pStyle w:val="style40"/>
        <w:widowControl/>
        <w:spacing w:line="317" w:lineRule="exact"/>
        <w:ind w:hanging="0" w:left="0" w:right="7"/>
      </w:pPr>
      <w:r>
        <w:rPr>
          <w:rStyle w:val="style18"/>
          <w:sz w:val="28"/>
          <w:szCs w:val="28"/>
        </w:rPr>
        <w:t xml:space="preserve">         </w:t>
      </w:r>
      <w:r>
        <w:rPr>
          <w:rStyle w:val="style18"/>
          <w:sz w:val="28"/>
          <w:szCs w:val="28"/>
        </w:rPr>
        <w:t>В 2013 году Управлением возбуждено и рассмотрено 4 дела  о нарушении антимонопольного законодательства по признакам нарушения статьи 17.1 Закона «О защите конкуренции», по итогам которых выдано и исполнено в полном объеме три предписания о прекращении нарушения антимонопольного законодательства.</w:t>
      </w:r>
    </w:p>
    <w:p>
      <w:pPr>
        <w:pStyle w:val="style59"/>
        <w:jc w:val="both"/>
      </w:pPr>
      <w:r>
        <w:rPr>
          <w:rStyle w:val="style18"/>
          <w:sz w:val="28"/>
          <w:szCs w:val="28"/>
        </w:rPr>
        <w:t xml:space="preserve">       </w:t>
      </w:r>
      <w:r>
        <w:rPr>
          <w:rStyle w:val="style18"/>
          <w:sz w:val="28"/>
          <w:szCs w:val="28"/>
        </w:rPr>
        <w:t>Примеры типичных нарушений:</w:t>
      </w:r>
    </w:p>
    <w:p>
      <w:pPr>
        <w:pStyle w:val="style59"/>
        <w:jc w:val="both"/>
      </w:pPr>
      <w:r>
        <w:rPr>
          <w:rStyle w:val="style18"/>
          <w:sz w:val="28"/>
          <w:szCs w:val="28"/>
        </w:rPr>
        <w:t xml:space="preserve">       </w:t>
      </w:r>
      <w:r>
        <w:rPr>
          <w:rStyle w:val="style18"/>
          <w:sz w:val="28"/>
          <w:szCs w:val="28"/>
        </w:rPr>
        <w:t>1. По результатам рассмотрения дела  Местная администрация с.п.Анзорей Лескенского муниципального района КБР признана нарушившей статью 17.1 Федерального закона  от 26.07.2006 г. № 135-ФЗ «О защите конкуренции».</w:t>
      </w:r>
    </w:p>
    <w:p>
      <w:pPr>
        <w:pStyle w:val="style59"/>
        <w:jc w:val="both"/>
      </w:pPr>
      <w:r>
        <w:rPr/>
      </w:r>
    </w:p>
    <w:p>
      <w:pPr>
        <w:pStyle w:val="style59"/>
        <w:jc w:val="both"/>
      </w:pPr>
      <w:r>
        <w:rPr>
          <w:rStyle w:val="style18"/>
          <w:sz w:val="28"/>
          <w:szCs w:val="28"/>
        </w:rPr>
        <w:t xml:space="preserve"> </w:t>
      </w:r>
      <w:r>
        <w:rPr>
          <w:rStyle w:val="style18"/>
          <w:sz w:val="28"/>
          <w:szCs w:val="28"/>
        </w:rPr>
        <w:t>Нарушение выразилось в не размещении  на официальном сайте (</w:t>
      </w:r>
      <w:hyperlink r:id="rId3">
        <w:r>
          <w:rPr>
            <w:rStyle w:val="style23"/>
            <w:rStyle w:val="style23"/>
            <w:sz w:val="28"/>
            <w:szCs w:val="28"/>
            <w:lang w:val="en-US"/>
          </w:rPr>
          <w:t>www</w:t>
        </w:r>
        <w:r>
          <w:rPr>
            <w:rStyle w:val="style23"/>
            <w:rStyle w:val="style23"/>
            <w:sz w:val="28"/>
            <w:szCs w:val="28"/>
          </w:rPr>
          <w:t>.</w:t>
        </w:r>
        <w:r>
          <w:rPr>
            <w:rStyle w:val="style23"/>
            <w:rStyle w:val="style23"/>
            <w:sz w:val="28"/>
            <w:szCs w:val="28"/>
            <w:lang w:val="en-US"/>
          </w:rPr>
          <w:t>torgi</w:t>
        </w:r>
        <w:r>
          <w:rPr>
            <w:rStyle w:val="style23"/>
            <w:rStyle w:val="style23"/>
            <w:sz w:val="28"/>
            <w:szCs w:val="28"/>
          </w:rPr>
          <w:t>.</w:t>
        </w:r>
        <w:r>
          <w:rPr>
            <w:rStyle w:val="style23"/>
            <w:rStyle w:val="style23"/>
            <w:sz w:val="28"/>
            <w:szCs w:val="28"/>
            <w:lang w:val="en-US"/>
          </w:rPr>
          <w:t>gov</w:t>
        </w:r>
        <w:r>
          <w:rPr>
            <w:rStyle w:val="style23"/>
            <w:rStyle w:val="style23"/>
            <w:sz w:val="28"/>
            <w:szCs w:val="28"/>
          </w:rPr>
          <w:t>.</w:t>
        </w:r>
        <w:r>
          <w:rPr>
            <w:rStyle w:val="style23"/>
            <w:rStyle w:val="style23"/>
            <w:sz w:val="28"/>
            <w:szCs w:val="28"/>
            <w:lang w:val="en-US"/>
          </w:rPr>
          <w:t>ru</w:t>
        </w:r>
      </w:hyperlink>
      <w:r>
        <w:rPr>
          <w:rStyle w:val="style18"/>
          <w:sz w:val="28"/>
          <w:szCs w:val="28"/>
        </w:rPr>
        <w:t>) Российской Федерации извещения о проведении открытого конкурса  «На право заключения договора аренды объектов водоснабжения, находящихся в муниципальной собственности сельского поселения Анзорей Лескенского муниципального района». Заключенный договор добровольно без обращения в суд с иском  расторгнут. Должное лицо местной администрации с.п. Анзорей Лескенского муниципального района КБР привлечено к административной ответственности по статье 14.9 КоАП РФ.</w:t>
      </w:r>
    </w:p>
    <w:p>
      <w:pPr>
        <w:pStyle w:val="style59"/>
        <w:jc w:val="both"/>
      </w:pPr>
      <w:r>
        <w:rPr>
          <w:rStyle w:val="style18"/>
          <w:sz w:val="28"/>
          <w:szCs w:val="28"/>
        </w:rPr>
        <w:t xml:space="preserve">    </w:t>
      </w:r>
      <w:r>
        <w:rPr>
          <w:rStyle w:val="style18"/>
          <w:sz w:val="28"/>
          <w:szCs w:val="28"/>
        </w:rPr>
        <w:t xml:space="preserve">2. Комиссий Управления в действиях Местной  администрации с.п. Прималкинское Прохладненского муниципального района КБР выявила нарушение статьи 17.1  Федерального закона  от 26.07.2006 г. № 135-ФЗ «О защите конкуренции», выразившееся в установлении в документации для проведения открытого конкурса на право заключения договора аренды муниципального имущества не предусмотренного законодательством  срока подачи заявок на участие в конкурсе, а также условие по сроку заключения договора аренды, несоответствующее законодательству РФ.         </w:t>
      </w:r>
      <w:r>
        <w:rPr>
          <w:rStyle w:val="style16"/>
          <w:sz w:val="28"/>
          <w:szCs w:val="28"/>
        </w:rPr>
        <w:t xml:space="preserve">        </w:t>
      </w:r>
      <w:r>
        <w:rPr>
          <w:rFonts w:eastAsia="Times New Roman"/>
          <w:b/>
          <w:sz w:val="28"/>
          <w:szCs w:val="28"/>
        </w:rPr>
        <w:t xml:space="preserve">        </w:t>
      </w:r>
    </w:p>
    <w:p>
      <w:pPr>
        <w:pStyle w:val="style0"/>
        <w:jc w:val="both"/>
      </w:pPr>
      <w:r>
        <w:rPr>
          <w:rFonts w:eastAsia="Times New Roman"/>
          <w:sz w:val="28"/>
          <w:szCs w:val="28"/>
        </w:rPr>
        <w:t xml:space="preserve">         </w:t>
      </w:r>
      <w:r>
        <w:rPr>
          <w:rFonts w:eastAsia="Times New Roman"/>
          <w:sz w:val="28"/>
          <w:szCs w:val="28"/>
        </w:rPr>
        <w:t xml:space="preserve">За отчетный период Управлением было выдано два предостережения о недопустимости совершения действий, которые могут привести к нарушению антимонопольного законодательства. </w:t>
      </w:r>
    </w:p>
    <w:p>
      <w:pPr>
        <w:pStyle w:val="style0"/>
        <w:jc w:val="both"/>
      </w:pPr>
      <w:r>
        <w:rPr>
          <w:rFonts w:eastAsia="Times New Roman"/>
          <w:sz w:val="28"/>
          <w:szCs w:val="28"/>
        </w:rPr>
        <w:t xml:space="preserve">   </w:t>
      </w:r>
      <w:r>
        <w:rPr>
          <w:rFonts w:eastAsia="Times New Roman"/>
          <w:sz w:val="28"/>
          <w:szCs w:val="28"/>
        </w:rPr>
        <w:t>Первое предостережение было выдано ОАО «Теплоэнергетическая компания», в связи с его публичным заявлением о планируемом поведении на товарном рынке. В объявлении, распространенном посредством трансляции на радиостанции «Европа плюс» в местном эфире, говорилось о последствиях неоплаты оказанных потребителями услуг по горячему водоснабжению и отоплению, с указанием таких санкций как конфискация имущества и ограничение права на выезд, и другие. Данное поведение могло привести к нарушению части 1 статьи 10 Закона о защите конкуренции.</w:t>
      </w:r>
    </w:p>
    <w:p>
      <w:pPr>
        <w:pStyle w:val="style0"/>
        <w:jc w:val="both"/>
      </w:pPr>
      <w:r>
        <w:rPr>
          <w:rFonts w:eastAsia="Times New Roman"/>
          <w:sz w:val="28"/>
          <w:szCs w:val="28"/>
        </w:rPr>
        <w:t xml:space="preserve">      </w:t>
      </w:r>
      <w:r>
        <w:rPr>
          <w:rFonts w:eastAsia="Times New Roman"/>
          <w:sz w:val="28"/>
          <w:szCs w:val="28"/>
        </w:rPr>
        <w:t>Второе предостережение было выдано ООО «Газпром Межрегионгаз Пятигорск», в лице Кабардино-Балкарского филиала, в связи с планируемым поведением на товарном рынке, выразившимся в намерении издать Приказ, одним из пунктов которого предписывалось вносить показания счетчиков газа только после комиссионного рассмотрения материалов по результатам проверки в случае, если корректировка начислений составляет более 1000 куб. м., что противоречит требованиям установленным пунктом 31 Правил поставки газа для обеспечения коммунально-бытовых нужд граждан, утвержденных Постановлением Правительства РФ №549 от 21.07.2008г., что в свою очередь могло привести к нарушению части 1 статьи 10 Закона о защите конкуренции.</w:t>
      </w:r>
    </w:p>
    <w:p>
      <w:pPr>
        <w:pStyle w:val="style0"/>
        <w:jc w:val="both"/>
      </w:pPr>
      <w:r>
        <w:rPr>
          <w:rFonts w:eastAsia="Times New Roman"/>
          <w:sz w:val="28"/>
          <w:szCs w:val="28"/>
        </w:rPr>
        <w:t xml:space="preserve">     </w:t>
      </w:r>
      <w:r>
        <w:rPr>
          <w:rFonts w:eastAsia="Times New Roman"/>
          <w:sz w:val="28"/>
          <w:szCs w:val="28"/>
        </w:rPr>
        <w:t xml:space="preserve">Оба предостережения были рассмотрены адресатами и исполнены. </w:t>
      </w:r>
    </w:p>
    <w:p>
      <w:pPr>
        <w:pStyle w:val="style40"/>
        <w:widowControl/>
        <w:spacing w:line="317" w:lineRule="exact"/>
        <w:ind w:hanging="0" w:left="0" w:right="0"/>
        <w:jc w:val="left"/>
      </w:pPr>
      <w:r>
        <w:rPr>
          <w:rStyle w:val="style18"/>
          <w:b/>
          <w:bCs/>
          <w:sz w:val="28"/>
          <w:szCs w:val="28"/>
        </w:rPr>
        <w:t xml:space="preserve">       </w:t>
      </w:r>
    </w:p>
    <w:p>
      <w:pPr>
        <w:pStyle w:val="style0"/>
        <w:spacing w:line="200" w:lineRule="atLeast"/>
        <w:ind w:firstLine="557" w:left="0" w:right="0"/>
        <w:jc w:val="both"/>
      </w:pPr>
      <w:r>
        <w:rPr>
          <w:rFonts w:eastAsia="Calibri"/>
          <w:sz w:val="28"/>
          <w:szCs w:val="28"/>
        </w:rPr>
        <w:t xml:space="preserve"> </w:t>
      </w:r>
      <w:r>
        <w:rPr>
          <w:rFonts w:eastAsia="Calibri"/>
          <w:sz w:val="28"/>
          <w:szCs w:val="28"/>
        </w:rPr>
        <w:t xml:space="preserve">В отчетном периоде Управлением было рассмотрено ходатайство </w:t>
      </w:r>
      <w:r>
        <w:rPr>
          <w:rFonts w:eastAsia="Calibri"/>
          <w:sz w:val="28"/>
          <w:szCs w:val="28"/>
          <w:shd w:fill="FFFFFF" w:val="clear"/>
        </w:rPr>
        <w:t xml:space="preserve">ОАО «МРСК Северного Кавказа» (далее – </w:t>
      </w:r>
      <w:r>
        <w:rPr>
          <w:rFonts w:eastAsia="Calibri"/>
          <w:sz w:val="28"/>
          <w:szCs w:val="28"/>
        </w:rPr>
        <w:t>ОАО «МРСК СК»</w:t>
      </w:r>
      <w:r>
        <w:rPr>
          <w:rFonts w:eastAsia="Calibri"/>
          <w:sz w:val="28"/>
          <w:szCs w:val="28"/>
          <w:shd w:fill="FFFFFF" w:val="clear"/>
        </w:rPr>
        <w:t xml:space="preserve">) </w:t>
      </w:r>
      <w:r>
        <w:rPr>
          <w:sz w:val="28"/>
          <w:szCs w:val="28"/>
        </w:rPr>
        <w:t xml:space="preserve">«О даче согласия на совершение сделки по аренде имущества, принадлежащего ОАО «Нальчикская городская электросетевая компания» (далее – </w:t>
      </w:r>
      <w:r>
        <w:rPr>
          <w:rFonts w:eastAsia="Calibri"/>
          <w:sz w:val="28"/>
          <w:szCs w:val="28"/>
        </w:rPr>
        <w:t>ОАО «НГЭК»)</w:t>
      </w:r>
      <w:r>
        <w:rPr>
          <w:sz w:val="28"/>
          <w:szCs w:val="28"/>
        </w:rPr>
        <w:t xml:space="preserve">. </w:t>
      </w:r>
    </w:p>
    <w:p>
      <w:pPr>
        <w:pStyle w:val="style0"/>
        <w:spacing w:line="200" w:lineRule="atLeast"/>
        <w:ind w:firstLine="557" w:left="0" w:right="0"/>
        <w:jc w:val="both"/>
      </w:pPr>
      <w:r>
        <w:rPr>
          <w:sz w:val="28"/>
          <w:szCs w:val="28"/>
        </w:rPr>
        <w:t xml:space="preserve"> </w:t>
      </w:r>
    </w:p>
    <w:p>
      <w:pPr>
        <w:pStyle w:val="style0"/>
        <w:widowControl/>
        <w:spacing w:line="200" w:lineRule="atLeast"/>
        <w:jc w:val="both"/>
      </w:pPr>
      <w:r>
        <w:rPr>
          <w:rStyle w:val="style16"/>
          <w:sz w:val="28"/>
          <w:szCs w:val="28"/>
        </w:rPr>
        <w:t xml:space="preserve">      </w:t>
      </w:r>
      <w:r>
        <w:rPr>
          <w:rStyle w:val="style18"/>
          <w:sz w:val="28"/>
          <w:szCs w:val="28"/>
        </w:rPr>
        <w:t>За отчетный период в соответствии с Планом проверок Кабардино-Балкарского УФАС России, общее количество запланированных на 2013 год плановых проверок органов власти и органов местного самоуправления КБР составило — 4.  Кроме того, проведены  4 внеплановые проверки.</w:t>
      </w:r>
    </w:p>
    <w:p>
      <w:pPr>
        <w:pStyle w:val="style43"/>
        <w:widowControl/>
        <w:spacing w:line="317" w:lineRule="exact"/>
        <w:jc w:val="left"/>
      </w:pPr>
      <w:r>
        <w:rPr>
          <w:rStyle w:val="style18"/>
          <w:sz w:val="28"/>
          <w:szCs w:val="28"/>
        </w:rPr>
        <w:t xml:space="preserve">            </w:t>
      </w:r>
      <w:r>
        <w:rPr>
          <w:rStyle w:val="style18"/>
          <w:sz w:val="28"/>
          <w:szCs w:val="28"/>
        </w:rPr>
        <w:t>Все плановые и внеплановые проверки проведены в установленное время.</w:t>
      </w:r>
    </w:p>
    <w:p>
      <w:pPr>
        <w:pStyle w:val="style43"/>
        <w:widowControl/>
        <w:spacing w:line="317" w:lineRule="exact"/>
      </w:pPr>
      <w:r>
        <w:rPr>
          <w:rStyle w:val="style18"/>
          <w:sz w:val="28"/>
          <w:szCs w:val="28"/>
        </w:rPr>
        <w:t xml:space="preserve">       </w:t>
      </w:r>
      <w:r>
        <w:rPr>
          <w:rStyle w:val="style18"/>
          <w:sz w:val="28"/>
          <w:szCs w:val="28"/>
        </w:rPr>
        <w:t>В 2013 году   увеличилось  число выявленных в ходе проведенных плановых и внеплановых проверок нарушений антимонопольного законодательства. Значительная часть выявленных в ходе проверок нарушений приходится на:</w:t>
      </w:r>
    </w:p>
    <w:p>
      <w:pPr>
        <w:pStyle w:val="style43"/>
        <w:widowControl/>
        <w:spacing w:line="317" w:lineRule="exact"/>
      </w:pPr>
      <w:r>
        <w:rPr>
          <w:rStyle w:val="style18"/>
          <w:sz w:val="28"/>
          <w:szCs w:val="28"/>
        </w:rPr>
        <w:t xml:space="preserve">   </w:t>
      </w:r>
      <w:r>
        <w:rPr>
          <w:rStyle w:val="style18"/>
          <w:sz w:val="28"/>
          <w:szCs w:val="28"/>
        </w:rPr>
        <w:t>1. Услуги по предоставлению в аренду земель сельскохозяйственного назначения.</w:t>
      </w:r>
    </w:p>
    <w:p>
      <w:pPr>
        <w:pStyle w:val="style43"/>
        <w:widowControl/>
        <w:spacing w:line="317" w:lineRule="exact"/>
      </w:pPr>
      <w:r>
        <w:rPr>
          <w:rStyle w:val="style18"/>
          <w:sz w:val="28"/>
          <w:szCs w:val="28"/>
        </w:rPr>
        <w:t xml:space="preserve">        </w:t>
      </w:r>
      <w:r>
        <w:rPr>
          <w:rStyle w:val="style18"/>
          <w:sz w:val="28"/>
          <w:szCs w:val="28"/>
        </w:rPr>
        <w:t>2. Услуги по предоставлению земельных участков    под строительство.</w:t>
      </w:r>
    </w:p>
    <w:p>
      <w:pPr>
        <w:pStyle w:val="style43"/>
        <w:widowControl/>
        <w:spacing w:line="317" w:lineRule="exact"/>
      </w:pPr>
      <w:r>
        <w:rPr>
          <w:rStyle w:val="style18"/>
          <w:sz w:val="28"/>
          <w:szCs w:val="28"/>
        </w:rPr>
        <w:t xml:space="preserve">        </w:t>
      </w:r>
      <w:r>
        <w:rPr>
          <w:rStyle w:val="style18"/>
          <w:sz w:val="28"/>
          <w:szCs w:val="28"/>
        </w:rPr>
        <w:t>3. Услуги по продаже и передаче в аренду муниципального имущества.</w:t>
      </w:r>
    </w:p>
    <w:p>
      <w:pPr>
        <w:pStyle w:val="style43"/>
        <w:widowControl/>
        <w:spacing w:line="317" w:lineRule="exact"/>
      </w:pPr>
      <w:r>
        <w:rPr>
          <w:rStyle w:val="style18"/>
          <w:sz w:val="28"/>
          <w:szCs w:val="28"/>
        </w:rPr>
        <w:t xml:space="preserve">    </w:t>
      </w:r>
      <w:r>
        <w:rPr>
          <w:rStyle w:val="style18"/>
          <w:sz w:val="28"/>
          <w:szCs w:val="28"/>
        </w:rPr>
        <w:t>Пример  наиболее  значимого дела, возбужденного по результатам проверок:</w:t>
      </w:r>
    </w:p>
    <w:p>
      <w:pPr>
        <w:pStyle w:val="style43"/>
        <w:widowControl/>
        <w:spacing w:line="317" w:lineRule="exact"/>
      </w:pPr>
      <w:r>
        <w:rPr>
          <w:rStyle w:val="style18"/>
          <w:sz w:val="28"/>
          <w:szCs w:val="28"/>
        </w:rPr>
        <w:t xml:space="preserve">        </w:t>
      </w:r>
      <w:r>
        <w:rPr>
          <w:rStyle w:val="style18"/>
          <w:sz w:val="28"/>
          <w:szCs w:val="28"/>
        </w:rPr>
        <w:t>-  Комиссия Управления признала в действиях Министерства сельского хозяйства КБР  нарушение  части 1 статьи 15 Федерального закона от  26.07.2006 г. № 135-ФЗ «О защите конкуренции», выразившееся в издании в целях реализации Постановления Правительства Кабардино-Балкарской Республики от 30 ноября 2012 года №267-ПП  «О Правилах предоставления в 2012 году субсидий на развитие производства (сельскохозяйственного, перерабатывающего и снабженческо-сбытового), имеющего существенное значение для социально-экономического развития Кабардино-Балкарской Республики» Приказа Министерства сельского хозяйства Кабардино-Балкарской Республики от 17 декабря 2012 года №87 «О ставках субсидий на возмещение части затрат на развитие производства (сельскохозяйственного, перерабатывающего и снабженческо-сбытового), имеющего существенное значение для социально-экономического развития Кабардино-Балкарской Республики в 2012 году», содержащего ограничение срока приема документов для получения субсидии на строительство теплиц, приобретение и установку тепличных модулей. Должностное лицо  Министерства сельского хозяйства КБР привлечено к административной ответственности по статье 14.9 КоАП РФ.</w:t>
      </w:r>
    </w:p>
    <w:p>
      <w:pPr>
        <w:pStyle w:val="style43"/>
        <w:widowControl/>
        <w:spacing w:line="317" w:lineRule="exact"/>
      </w:pPr>
      <w:r>
        <w:rPr>
          <w:rStyle w:val="style18"/>
          <w:sz w:val="28"/>
          <w:szCs w:val="28"/>
        </w:rPr>
        <w:t xml:space="preserve">  </w:t>
      </w:r>
      <w:r>
        <w:rPr>
          <w:rStyle w:val="style18"/>
          <w:sz w:val="28"/>
          <w:szCs w:val="28"/>
        </w:rPr>
        <w:t xml:space="preserve">Установленная Управлением практика проведения выездных проверок в Администрациях городов и районов республики позволяет во многом предотвратить нарушения на уровне органов местного самоуправления. По результатам проверок, при наличии фактов нарушения антимонопольного законодательства, возбуждаются дела, а также даются рекомендации руководителям и специалистам Администраций по устранению нарушений. Рекомендации Управления исполняются без возбуждения дел.     </w:t>
      </w:r>
    </w:p>
    <w:p>
      <w:pPr>
        <w:pStyle w:val="style39"/>
        <w:widowControl/>
        <w:spacing w:line="317" w:lineRule="exact"/>
        <w:ind w:firstLine="619" w:left="0" w:right="0"/>
      </w:pPr>
      <w:r>
        <w:rPr/>
      </w:r>
    </w:p>
    <w:p>
      <w:pPr>
        <w:pStyle w:val="style0"/>
        <w:spacing w:after="0" w:before="84" w:line="317" w:lineRule="exact"/>
        <w:contextualSpacing w:val="false"/>
        <w:jc w:val="both"/>
      </w:pPr>
      <w:r>
        <w:rPr>
          <w:rFonts w:eastAsia="Times New Roman"/>
          <w:b/>
          <w:bCs/>
          <w:sz w:val="28"/>
          <w:szCs w:val="28"/>
        </w:rPr>
        <w:t xml:space="preserve">    </w:t>
      </w:r>
      <w:r>
        <w:rPr>
          <w:rFonts w:eastAsia="Times New Roman"/>
          <w:sz w:val="28"/>
          <w:szCs w:val="28"/>
        </w:rPr>
        <w:t xml:space="preserve">Как было отмечено выше, Управлением было рассмотрено дело по нарушению тремя юридическими лицами </w:t>
      </w:r>
      <w:r>
        <w:rPr>
          <w:rFonts w:eastAsia="Lucida Sans Unicode"/>
          <w:bCs/>
          <w:color w:val="000000"/>
          <w:spacing w:val="4"/>
          <w:sz w:val="28"/>
          <w:szCs w:val="28"/>
        </w:rPr>
        <w:t>пункта 2 части 1 статьи 11</w:t>
      </w:r>
      <w:r>
        <w:rPr>
          <w:rFonts w:eastAsia="Lucida Sans Unicode"/>
          <w:spacing w:val="4"/>
          <w:sz w:val="28"/>
          <w:szCs w:val="28"/>
        </w:rPr>
        <w:t xml:space="preserve"> </w:t>
      </w:r>
      <w:r>
        <w:rPr>
          <w:rFonts w:eastAsia="Times New Roman"/>
          <w:sz w:val="28"/>
          <w:szCs w:val="28"/>
        </w:rPr>
        <w:t>Закона о защите конкуренции</w:t>
      </w:r>
      <w:r>
        <w:rPr>
          <w:rFonts w:eastAsia="Lucida Sans Unicode"/>
          <w:spacing w:val="4"/>
          <w:sz w:val="28"/>
          <w:szCs w:val="28"/>
        </w:rPr>
        <w:t>.</w:t>
      </w:r>
    </w:p>
    <w:p>
      <w:pPr>
        <w:pStyle w:val="style0"/>
        <w:spacing w:after="120" w:before="0"/>
        <w:ind w:firstLine="708" w:left="0" w:right="0"/>
        <w:contextualSpacing w:val="false"/>
        <w:jc w:val="both"/>
      </w:pPr>
      <w:r>
        <w:rPr>
          <w:rFonts w:eastAsia="Times New Roman"/>
          <w:color w:val="000000"/>
          <w:sz w:val="28"/>
          <w:szCs w:val="28"/>
        </w:rPr>
        <w:t>Решением Комиссии Управления указанные лица были признаны нарушившими пункт 2 части 1 статьи 11 Закона о защите конкуренции. Нарушение выразилось в заключении соглашения (картеля), повлекшего поддержание цен на торгах, по результатам которых ООО «Каббалкместпром» был получен доход в размере 57980 тысяч рублей.</w:t>
      </w:r>
    </w:p>
    <w:p>
      <w:pPr>
        <w:pStyle w:val="style0"/>
        <w:spacing w:after="120" w:before="0"/>
        <w:ind w:firstLine="708" w:left="0" w:right="0"/>
        <w:contextualSpacing w:val="false"/>
        <w:jc w:val="both"/>
      </w:pPr>
      <w:r>
        <w:rPr>
          <w:rFonts w:eastAsia="Times New Roman"/>
          <w:color w:val="000000"/>
          <w:sz w:val="28"/>
          <w:szCs w:val="28"/>
        </w:rPr>
        <w:t>Одним из пунктов Решения было определено направить материалы дела в отношении виновных лиц в МВД по Кабардино-Балкарской Республике, для возбуждения уголовного дела, по признакам совершения преступления предусмотренного статьей 178 УК РФ.</w:t>
      </w:r>
    </w:p>
    <w:p>
      <w:pPr>
        <w:pStyle w:val="style0"/>
        <w:widowControl/>
        <w:spacing w:after="120" w:before="0"/>
        <w:ind w:firstLine="708" w:left="0" w:right="0"/>
        <w:contextualSpacing w:val="false"/>
        <w:jc w:val="both"/>
      </w:pPr>
      <w:r>
        <w:rPr>
          <w:rStyle w:val="style18"/>
          <w:rFonts w:eastAsia="Times New Roman"/>
          <w:color w:val="000000"/>
          <w:sz w:val="28"/>
          <w:szCs w:val="28"/>
        </w:rPr>
        <w:t>В настоящий момент, материалы направлены в МВД по КБР и  находятся на стадии рассмотрения.</w:t>
      </w:r>
    </w:p>
    <w:p>
      <w:pPr>
        <w:pStyle w:val="style39"/>
        <w:widowControl/>
        <w:spacing w:line="317" w:lineRule="exact"/>
        <w:ind w:firstLine="619" w:left="0" w:right="0"/>
      </w:pPr>
      <w:r>
        <w:rPr>
          <w:rStyle w:val="style18"/>
          <w:sz w:val="28"/>
          <w:szCs w:val="28"/>
        </w:rPr>
        <w:t xml:space="preserve"> </w:t>
      </w:r>
      <w:r>
        <w:rPr>
          <w:rStyle w:val="style18"/>
          <w:sz w:val="28"/>
          <w:szCs w:val="28"/>
        </w:rPr>
        <w:t xml:space="preserve">За отчетный 2013 год Управлением проведено три плановые и одна внеплановая проверка в отношении органов местного самоуправления на предмет соблюдения требований Закона о торговли. Кроме того проведены две проверки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Кабардино-Балкарской Республики. По итогам проведенных проверок возбуждено и рассмотрено шесть дел о нарушении статей 13,15 Закона о торговле, принято четыре решения о нарушении требований Закона о торговле, выдано пять предписаний, которые исполнены в полном объеме. Два должностных лица привлечены к административной ответственности по статье 14.40 КоАП.  </w:t>
      </w:r>
    </w:p>
    <w:p>
      <w:pPr>
        <w:pStyle w:val="style0"/>
        <w:spacing w:after="0" w:before="0" w:line="100" w:lineRule="atLeast"/>
        <w:ind w:firstLine="709" w:left="0" w:right="282"/>
        <w:contextualSpacing w:val="false"/>
        <w:jc w:val="both"/>
      </w:pPr>
      <w:r>
        <w:rPr/>
      </w:r>
    </w:p>
    <w:p>
      <w:pPr>
        <w:pStyle w:val="style0"/>
        <w:spacing w:line="100" w:lineRule="atLeast"/>
        <w:ind w:firstLine="540" w:left="0" w:right="0"/>
        <w:jc w:val="both"/>
      </w:pPr>
      <w:r>
        <w:rPr>
          <w:rFonts w:cs="Times New Roman" w:eastAsia="Times New Roman"/>
          <w:sz w:val="28"/>
          <w:szCs w:val="28"/>
        </w:rPr>
        <w:t>В 2013 году Кабардино-Балкарским УФАС России рассмотрено 42 факта нарушения Федерального закона от 13.03.2006 г. №38-ФЗ «О рекламе».</w:t>
      </w:r>
    </w:p>
    <w:p>
      <w:pPr>
        <w:pStyle w:val="style0"/>
        <w:spacing w:line="100" w:lineRule="atLeast"/>
        <w:ind w:firstLine="540" w:left="0" w:right="0"/>
        <w:jc w:val="both"/>
      </w:pPr>
      <w:r>
        <w:rPr>
          <w:rFonts w:cs="Times New Roman" w:eastAsia="Times New Roman"/>
          <w:sz w:val="28"/>
          <w:szCs w:val="28"/>
        </w:rPr>
        <w:t xml:space="preserve">Из них, большую часть, а именно 70% от общего количества нарушений, составляют нарушения Закона в рекламе финансовых и медицинских услуг. </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Times New Roman"/>
          <w:sz w:val="28"/>
          <w:szCs w:val="28"/>
        </w:rPr>
        <w:t xml:space="preserve">Нарушения  выражаются  в  отсутствии в рекламной информации обязательных требований, в рекламе финансовых услуг – наименования финансовой организации, в рекламе медицинских услуг, техники, а также лекарственных средств – указания о необходимости уточнения возможных противопоказаний при применении и необходимости консультации со специалистом.       </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Times New Roman"/>
          <w:sz w:val="28"/>
          <w:szCs w:val="28"/>
        </w:rPr>
        <w:t xml:space="preserve">Другие нарушение выражаются в размещении ненадлежащей рекламы, с указанием недостоверных сведений о характеристиках товара, способах его получения и применения. </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Times New Roman"/>
          <w:sz w:val="28"/>
          <w:szCs w:val="28"/>
        </w:rPr>
        <w:t>Большая часть нарушений была выявлена Управлением по результатам проводимых мониторинга наружной рекламы и внеплановых контрольных мероприятий.</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Times New Roman"/>
          <w:sz w:val="28"/>
          <w:szCs w:val="28"/>
        </w:rPr>
        <w:t>Среди дел, рассмотренных Управлением можно выделить следующие:</w:t>
      </w:r>
    </w:p>
    <w:p>
      <w:pPr>
        <w:pStyle w:val="style0"/>
        <w:spacing w:after="0" w:before="0" w:line="100" w:lineRule="atLeast"/>
        <w:contextualSpacing w:val="false"/>
        <w:jc w:val="both"/>
      </w:pPr>
      <w:r>
        <w:rPr>
          <w:rFonts w:cs="Times New Roman" w:eastAsia="Times New Roman"/>
          <w:b/>
          <w:sz w:val="28"/>
          <w:szCs w:val="28"/>
        </w:rPr>
        <w:t xml:space="preserve">     </w:t>
      </w:r>
      <w:r>
        <w:rPr>
          <w:rFonts w:cs="Times New Roman" w:eastAsia="Times New Roman"/>
          <w:sz w:val="28"/>
          <w:szCs w:val="28"/>
          <w:u w:val="single"/>
        </w:rPr>
        <w:t>Дело №1</w:t>
      </w:r>
    </w:p>
    <w:p>
      <w:pPr>
        <w:pStyle w:val="style0"/>
        <w:spacing w:after="80" w:before="0" w:line="100" w:lineRule="atLeast"/>
        <w:contextualSpacing w:val="false"/>
        <w:jc w:val="both"/>
      </w:pPr>
      <w:r>
        <w:rPr>
          <w:rFonts w:cs="Times New Roman" w:eastAsia="Calibri"/>
          <w:sz w:val="28"/>
          <w:szCs w:val="28"/>
          <w:lang w:eastAsia="en-US"/>
        </w:rPr>
        <w:t xml:space="preserve">    </w:t>
      </w:r>
      <w:r>
        <w:rPr>
          <w:rFonts w:cs="Times New Roman" w:eastAsia="Calibri"/>
          <w:sz w:val="28"/>
          <w:szCs w:val="28"/>
          <w:lang w:eastAsia="en-US"/>
        </w:rPr>
        <w:t>При проведении внеплановой проверки ООО ТВЦ «Яблоко», по признакам нарушения законодательства РФ о рекламе, на фасаде здания торгово-выставочного центра «Яблоко» была выявлена реклама  сантехнического изделия (унитаза) со слоганом: «Утро начинается не с кофе».</w:t>
      </w:r>
    </w:p>
    <w:p>
      <w:pPr>
        <w:pStyle w:val="style0"/>
        <w:spacing w:after="80" w:before="0" w:line="100" w:lineRule="atLeast"/>
        <w:ind w:firstLine="708" w:left="0" w:right="0"/>
        <w:contextualSpacing w:val="false"/>
        <w:jc w:val="both"/>
      </w:pPr>
      <w:r>
        <w:rPr>
          <w:rFonts w:cs="Times New Roman" w:eastAsia="Calibri"/>
          <w:sz w:val="28"/>
          <w:szCs w:val="28"/>
          <w:lang w:eastAsia="en-US"/>
        </w:rPr>
        <w:t>В рамках проведения внеплановой проверки ООО ТВЦ «Яблоко» было установлено, что  ООО ТВЦ «Яблоко» заключило договор субаренды с арендатором - ИП Кештовой Т.Х., согласно которому:</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Пункт 1.1.  «Арендодатель предоставляет, а Арендатор   принимает в субаренду нежилые встроенные помещения, расположенные в здании по адресу: г. Нальчик, ул. Кабардинская, д 148 Б,  для организации в нем  деятельности по розничной торговле».</w:t>
      </w:r>
    </w:p>
    <w:p>
      <w:pPr>
        <w:pStyle w:val="style0"/>
        <w:suppressAutoHyphens w:val="true"/>
        <w:spacing w:after="0" w:before="0" w:line="100" w:lineRule="atLeast"/>
        <w:contextualSpacing w:val="false"/>
        <w:jc w:val="both"/>
      </w:pPr>
      <w:r>
        <w:rPr>
          <w:rFonts w:cs="Times New Roman" w:eastAsia="SimSun"/>
          <w:color w:val="00000A"/>
          <w:sz w:val="28"/>
          <w:szCs w:val="28"/>
        </w:rPr>
        <w:tab/>
        <w:t xml:space="preserve">Пункт 2.2.8. «Содержать Объект  и прилегающие к нему территории  в надлежащем санитарном состоянии, а также постоянно поддерживать  в надлежащем состоянии фасады здания».  </w:t>
      </w:r>
    </w:p>
    <w:p>
      <w:pPr>
        <w:pStyle w:val="style0"/>
        <w:suppressAutoHyphens w:val="true"/>
        <w:spacing w:after="0" w:before="0" w:line="100" w:lineRule="atLeast"/>
        <w:contextualSpacing w:val="false"/>
        <w:jc w:val="both"/>
      </w:pPr>
      <w:r>
        <w:rPr/>
      </w:r>
    </w:p>
    <w:p>
      <w:pPr>
        <w:pStyle w:val="style0"/>
        <w:suppressAutoHyphens w:val="true"/>
        <w:spacing w:after="0" w:before="0" w:line="100" w:lineRule="atLeast"/>
        <w:contextualSpacing w:val="false"/>
        <w:jc w:val="both"/>
      </w:pPr>
      <w:r>
        <w:rPr>
          <w:rFonts w:cs="Times New Roman" w:eastAsia="SimSun"/>
          <w:color w:val="00000A"/>
          <w:sz w:val="28"/>
          <w:szCs w:val="28"/>
        </w:rPr>
        <w:t xml:space="preserve"> </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В связи с вышеизложенным рекламораспространителем  и рекламодателем рекламы сантехнического изделия со слоганом: «Утро начинается не  с кофе» была признана ИП Кештова Т.Х.</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По данной рекламе была проведена лингвистическая экспертиза на базе Кабардино-Балкарского государственного университета им. Х.М. Бербекова, по результатам которой был сделан вывод о том, что фотография  сантехнического изделия с данным слоганом содержит нарушения  этических или иных норм потребителей.</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 xml:space="preserve">Также, данная реклама была вынесена на рассмотрение Экспертного совета  УФАС по КБР, который подтвердил выводы проведенной экспертизы. </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Управлением  ФАС по КБР в отношении ИП Кештовой Т.Х. было возбуждено  дело по  признакам   нарушения   части 6 статьи 5  Федерального закона от 13.03.2006г. №38-ФЗ «О рекламе» (далее – Закон о рекламе).</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Комиссией Управления было вынесено решение о признании ИП Кештовой Т.Х., нарушившей  части 6 статьи  Закона о рекламе и выдано предписание о прекращении нарушения законодательства о рекламе.</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По результатам рассмотрения дела было возбуждено административное дело. На ответчика был наложен административный штраф в размере 4 тыс. руб., который им оплачен.</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Times New Roman"/>
          <w:sz w:val="28"/>
          <w:szCs w:val="28"/>
          <w:u w:val="single"/>
        </w:rPr>
        <w:t>Дело №2</w:t>
      </w:r>
    </w:p>
    <w:p>
      <w:pPr>
        <w:pStyle w:val="style0"/>
        <w:spacing w:after="0" w:before="0" w:line="100" w:lineRule="atLeast"/>
        <w:contextualSpacing w:val="false"/>
        <w:jc w:val="both"/>
      </w:pPr>
      <w:r>
        <w:rPr>
          <w:rFonts w:cs="Times New Roman" w:eastAsia="Times New Roman"/>
          <w:sz w:val="28"/>
          <w:szCs w:val="28"/>
        </w:rPr>
        <w:t xml:space="preserve">          </w:t>
      </w:r>
      <w:r>
        <w:rPr>
          <w:rFonts w:cs="Times New Roman" w:eastAsia="SimSun"/>
          <w:color w:val="00000A"/>
          <w:sz w:val="28"/>
          <w:szCs w:val="28"/>
        </w:rPr>
        <w:t>В адрес Управления поступило заявление директора Филиала ФГУП «Ростехинвентаризация-Федеральное БТИ» по КБР с просьбой признать ненадлежащей рекламу, размещенную ООО «Межа» на рекламном щите.</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В ходе проведения проверки и полученных данных, в присутствии понятых был произведен осмотр  рекламной конструкции.</w:t>
      </w:r>
    </w:p>
    <w:p>
      <w:pPr>
        <w:pStyle w:val="style0"/>
        <w:suppressAutoHyphens w:val="true"/>
        <w:spacing w:after="0" w:before="0"/>
        <w:ind w:firstLine="708" w:left="0" w:right="0"/>
        <w:contextualSpacing/>
        <w:jc w:val="both"/>
      </w:pPr>
      <w:r>
        <w:rPr>
          <w:rFonts w:cs="Times New Roman" w:eastAsia="SimSun"/>
          <w:color w:val="00000A"/>
          <w:sz w:val="28"/>
          <w:szCs w:val="28"/>
        </w:rPr>
        <w:t>Содержание рекламы свидетельствовало о том, что ООО «Межа» оказывает услуги по выдаче технических паспортов зданий.</w:t>
      </w:r>
    </w:p>
    <w:p>
      <w:pPr>
        <w:pStyle w:val="style0"/>
        <w:widowControl w:val="false"/>
        <w:suppressAutoHyphens w:val="true"/>
        <w:spacing w:after="0" w:before="0" w:line="100" w:lineRule="atLeast"/>
        <w:contextualSpacing w:val="false"/>
        <w:jc w:val="both"/>
        <w:textAlignment w:val="baseline"/>
      </w:pPr>
      <w:r>
        <w:rPr>
          <w:rFonts w:cs="Tahoma" w:eastAsia="Andale Sans UI"/>
          <w:sz w:val="28"/>
          <w:szCs w:val="28"/>
          <w:lang w:bidi="en-US" w:eastAsia="en-US"/>
        </w:rPr>
        <w:t xml:space="preserve">      </w:t>
      </w:r>
      <w:r>
        <w:rPr>
          <w:rFonts w:cs="Tahoma" w:eastAsia="Andale Sans UI"/>
          <w:sz w:val="28"/>
          <w:szCs w:val="28"/>
          <w:lang w:bidi="en-US" w:eastAsia="en-US"/>
        </w:rPr>
        <w:t xml:space="preserve">Однако, выдача технических паспортов зданий  возлагается, </w:t>
      </w:r>
      <w:r>
        <w:rPr>
          <w:rFonts w:cs="Times New Roman" w:eastAsia="Andale Sans UI"/>
          <w:sz w:val="28"/>
          <w:szCs w:val="28"/>
          <w:lang w:bidi="en-US" w:eastAsia="en-US"/>
        </w:rPr>
        <w:t>согласно Постановления Правительства РФ от 13.10.1997г. № 1301 «О государственном учете  жилищного фонда  в Российской Федерации» на специализированные государственные и муниципальные организации технической инвентаризации  - унитарные предприятия, службы, управления, центры, бюро (БТИ)  имеющие специальную аккредитацию.</w:t>
      </w:r>
    </w:p>
    <w:p>
      <w:pPr>
        <w:pStyle w:val="style0"/>
        <w:suppressAutoHyphens w:val="true"/>
        <w:spacing w:after="0" w:before="0" w:line="100" w:lineRule="atLeast"/>
        <w:contextualSpacing w:val="false"/>
        <w:jc w:val="both"/>
      </w:pPr>
      <w:r>
        <w:rPr>
          <w:rFonts w:cs="Times New Roman" w:eastAsia="SimSun"/>
          <w:i/>
          <w:iCs/>
          <w:color w:val="00000A"/>
          <w:sz w:val="28"/>
          <w:szCs w:val="28"/>
        </w:rPr>
        <w:t xml:space="preserve"> </w:t>
      </w:r>
      <w:r>
        <w:rPr>
          <w:rFonts w:cs="Times New Roman" w:eastAsia="SimSun"/>
          <w:i/>
          <w:iCs/>
          <w:color w:val="00000A"/>
          <w:sz w:val="28"/>
          <w:szCs w:val="28"/>
        </w:rPr>
        <w:tab/>
      </w:r>
      <w:r>
        <w:rPr>
          <w:rFonts w:cs="Times New Roman" w:eastAsia="SimSun"/>
          <w:color w:val="00000A"/>
          <w:sz w:val="28"/>
          <w:szCs w:val="28"/>
        </w:rPr>
        <w:t xml:space="preserve">По данному факту, Управлением, в отношении рекламодателя ООО «Межа» было возбуждено дело по признакам нарушения пункта 3 части 3 статьи 5 Закона о рекламе. </w:t>
      </w:r>
    </w:p>
    <w:p>
      <w:pPr>
        <w:pStyle w:val="style0"/>
        <w:suppressAutoHyphens w:val="true"/>
        <w:spacing w:after="0" w:before="0" w:line="100" w:lineRule="atLeast"/>
        <w:contextualSpacing w:val="false"/>
        <w:jc w:val="both"/>
      </w:pPr>
      <w:r>
        <w:rPr>
          <w:rFonts w:cs="Times New Roman" w:eastAsia="SimSun"/>
          <w:color w:val="00000A"/>
          <w:sz w:val="28"/>
          <w:szCs w:val="28"/>
        </w:rPr>
        <w:t xml:space="preserve"> </w:t>
      </w:r>
      <w:r>
        <w:rPr>
          <w:rFonts w:cs="Times New Roman" w:eastAsia="SimSun"/>
          <w:color w:val="00000A"/>
          <w:sz w:val="28"/>
          <w:szCs w:val="28"/>
        </w:rPr>
        <w:tab/>
        <w:t xml:space="preserve">Генеральным директором ООО «Межа» были представлены документы и сведения, из которых следовало, что ООО «Межа» не имеет аккредитацию  на оказание услуг,  на выдачу технических паспортов зданий.  </w:t>
      </w:r>
    </w:p>
    <w:p>
      <w:pPr>
        <w:pStyle w:val="style0"/>
        <w:suppressAutoHyphens w:val="true"/>
        <w:spacing w:after="0" w:before="0" w:line="100" w:lineRule="atLeast"/>
        <w:ind w:firstLine="708" w:left="0" w:right="0"/>
        <w:contextualSpacing w:val="false"/>
        <w:jc w:val="both"/>
      </w:pPr>
      <w:r>
        <w:rPr>
          <w:rFonts w:cs="Times New Roman" w:eastAsia="SimSun"/>
          <w:color w:val="00000A"/>
          <w:sz w:val="28"/>
          <w:szCs w:val="28"/>
        </w:rPr>
        <w:t>Комиссией Управления вынесено решение о признании ООО «Межа» нарушившим пункт 3 части 3 статьи 5 Закона о рекламе и выдано предписание о прекращении законодательства о рекламе, которое было исполнено.</w:t>
      </w:r>
      <w:r>
        <w:rPr>
          <w:b/>
          <w:sz w:val="28"/>
          <w:szCs w:val="28"/>
        </w:rPr>
        <w:t xml:space="preserve">         </w:t>
      </w:r>
    </w:p>
    <w:p>
      <w:pPr>
        <w:pStyle w:val="style0"/>
        <w:ind w:firstLine="567" w:left="0" w:right="0"/>
      </w:pPr>
      <w:r>
        <w:rPr/>
      </w:r>
    </w:p>
    <w:p>
      <w:pPr>
        <w:pStyle w:val="style31"/>
        <w:spacing w:after="0" w:before="0"/>
        <w:ind w:firstLine="567" w:left="0" w:right="0"/>
        <w:contextualSpacing w:val="false"/>
        <w:jc w:val="both"/>
      </w:pPr>
      <w:r>
        <w:rPr>
          <w:sz w:val="28"/>
          <w:szCs w:val="28"/>
        </w:rPr>
        <w:t xml:space="preserve"> </w:t>
      </w:r>
      <w:r>
        <w:rPr>
          <w:sz w:val="28"/>
          <w:szCs w:val="28"/>
        </w:rPr>
        <w:t>В отчетном году в Управление поступило 408 жалоб на действия заказчиков, уполномоченных органов, конкурсной, аукционной, котировочной комиссий. Возвращено жалоб – 119, отозвано заявителями – 69 жалоб, признано жалоб обоснованными – 75, признано жалоб необоснованными – 145. Выдано предписаний по итогам рассмотрения жалоб и проведения внеплановых проверок по жалобам – 88.</w:t>
      </w:r>
    </w:p>
    <w:p>
      <w:pPr>
        <w:pStyle w:val="style31"/>
        <w:spacing w:after="0" w:before="0"/>
        <w:ind w:firstLine="709" w:left="0" w:right="0"/>
        <w:contextualSpacing w:val="false"/>
        <w:jc w:val="both"/>
      </w:pPr>
      <w:r>
        <w:rPr>
          <w:sz w:val="28"/>
          <w:szCs w:val="28"/>
        </w:rPr>
        <w:t>В отчетном году было запланировано  3 (три)  объекта проверки соблюдения законодательства о размещении заказов. Все проверки проведены в установленные сроки.</w:t>
      </w:r>
    </w:p>
    <w:p>
      <w:pPr>
        <w:pStyle w:val="style31"/>
        <w:spacing w:after="0" w:before="0"/>
        <w:ind w:firstLine="709" w:left="0" w:right="0"/>
        <w:contextualSpacing w:val="false"/>
        <w:jc w:val="both"/>
      </w:pPr>
      <w:r>
        <w:rPr>
          <w:sz w:val="28"/>
          <w:szCs w:val="28"/>
        </w:rPr>
        <w:t>В рамках плановых проверок было проверено 39 размещений заказов, проведенных способами: открытых конкурсов, открытых аукционов, открытых аукционов в электронной форме и запросов котировок,  в результате выявлено 31 нарушение. Кроме того, в ходе плановых контрольных мероприятий были проверены размещения заказов у единственного поставщика.</w:t>
      </w:r>
    </w:p>
    <w:p>
      <w:pPr>
        <w:pStyle w:val="style31"/>
        <w:spacing w:after="0" w:before="0"/>
        <w:ind w:firstLine="709" w:left="0" w:right="0"/>
        <w:contextualSpacing w:val="false"/>
        <w:jc w:val="both"/>
      </w:pPr>
      <w:r>
        <w:rPr>
          <w:sz w:val="28"/>
          <w:szCs w:val="28"/>
        </w:rPr>
        <w:t>Внеплановые проверки проводились на основании приказа руководителя Управления при поступлении информации о нарушении законодательства о размещении заказов,  в том числе при обращении органов прокуратуры. В 2013 году проведено 96 внеплановых проверочных мероприятий, в рамках которых проверке подлежало 104 размещения заказов (включая размещения заказов у единственного поставщика).</w:t>
      </w:r>
    </w:p>
    <w:p>
      <w:pPr>
        <w:pStyle w:val="style62"/>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2013 год в адрес Управления Федеральной антимонопольной службы по Кабардино-Балкарской Республике (далее – Управление) поступило 9 обращений от государственных (муниципальных) заказчиков о включении в реестр недобросовестных поставщиков (далее – РНП) сведений об участниках размещения заказа, признанных победителями торгов и запросов котировок и уклоняющихся от заключения государственного (муниципального) контракта и участниках размещения заказа с которыми контракт расторгнут в судебном порядке. </w:t>
      </w:r>
    </w:p>
    <w:p>
      <w:pPr>
        <w:pStyle w:val="style62"/>
        <w:jc w:val="both"/>
      </w:pPr>
      <w:r>
        <w:rPr>
          <w:rFonts w:ascii="Times New Roman" w:hAnsi="Times New Roman"/>
          <w:sz w:val="28"/>
          <w:szCs w:val="28"/>
        </w:rPr>
        <w:t xml:space="preserve">    </w:t>
      </w:r>
      <w:r>
        <w:rPr>
          <w:rFonts w:ascii="Times New Roman" w:hAnsi="Times New Roman"/>
          <w:sz w:val="28"/>
          <w:szCs w:val="28"/>
        </w:rPr>
        <w:t xml:space="preserve">По итогам рассмотрения указанных обращений, Комиссией Управления по контролю в сфере размещения заказов в 6 случаях было принято решение о включении сведений об участниках размещения заказа в РНП. </w:t>
      </w:r>
    </w:p>
    <w:p>
      <w:pPr>
        <w:pStyle w:val="style31"/>
        <w:spacing w:after="0" w:before="0"/>
        <w:ind w:firstLine="567" w:left="0" w:right="0"/>
        <w:contextualSpacing w:val="false"/>
        <w:jc w:val="both"/>
      </w:pPr>
      <w:r>
        <w:rPr>
          <w:sz w:val="28"/>
          <w:szCs w:val="28"/>
        </w:rPr>
        <w:t>На конец отчетного периода (31.12.2013г.) в РНП всего содержатся сведения об 17 участниках размещения заказа, из которых 11 уклонились от заключения контракта, с 6 контракт расторгнут в судебном порядке.</w:t>
      </w:r>
      <w:r>
        <w:rPr>
          <w:b/>
          <w:sz w:val="28"/>
          <w:szCs w:val="28"/>
        </w:rPr>
        <w:t xml:space="preserve"> </w:t>
      </w:r>
    </w:p>
    <w:p>
      <w:pPr>
        <w:pStyle w:val="style0"/>
        <w:ind w:firstLine="567" w:left="0" w:right="0"/>
      </w:pPr>
      <w:r>
        <w:rPr/>
      </w:r>
    </w:p>
    <w:p>
      <w:pPr>
        <w:pStyle w:val="style31"/>
        <w:spacing w:after="0" w:before="0"/>
        <w:ind w:firstLine="709" w:left="0" w:right="0"/>
        <w:contextualSpacing w:val="false"/>
        <w:jc w:val="both"/>
      </w:pPr>
      <w:r>
        <w:rPr>
          <w:sz w:val="28"/>
          <w:szCs w:val="28"/>
        </w:rPr>
        <w:t xml:space="preserve">В отчетном году Управлением рассмотрено 275 административных дел за нарушение законодательства Российской Федерации о размещении заказов. Из них: </w:t>
      </w:r>
    </w:p>
    <w:p>
      <w:pPr>
        <w:pStyle w:val="style31"/>
        <w:spacing w:after="0" w:before="0"/>
        <w:ind w:firstLine="709" w:left="0" w:right="0"/>
        <w:contextualSpacing w:val="false"/>
        <w:jc w:val="both"/>
      </w:pPr>
      <w:r>
        <w:rPr>
          <w:sz w:val="28"/>
          <w:szCs w:val="28"/>
        </w:rPr>
        <w:t>- прекращено – 45,</w:t>
      </w:r>
    </w:p>
    <w:p>
      <w:pPr>
        <w:pStyle w:val="style31"/>
        <w:spacing w:after="0" w:before="0"/>
        <w:ind w:firstLine="709" w:left="0" w:right="0"/>
        <w:contextualSpacing w:val="false"/>
        <w:jc w:val="both"/>
      </w:pPr>
      <w:r>
        <w:rPr>
          <w:sz w:val="28"/>
          <w:szCs w:val="28"/>
        </w:rPr>
        <w:t>- вынесено постановлений о наложении штрафа – 230,</w:t>
      </w:r>
    </w:p>
    <w:p>
      <w:pPr>
        <w:pStyle w:val="style31"/>
        <w:spacing w:after="0" w:before="0"/>
        <w:ind w:firstLine="709" w:left="0" w:right="0"/>
        <w:contextualSpacing w:val="false"/>
        <w:jc w:val="both"/>
      </w:pPr>
      <w:r>
        <w:rPr>
          <w:sz w:val="28"/>
          <w:szCs w:val="28"/>
        </w:rPr>
        <w:t>- наложено штрафов на сумму – 3 161 тыс. руб.,</w:t>
      </w:r>
    </w:p>
    <w:p>
      <w:pPr>
        <w:pStyle w:val="style31"/>
        <w:spacing w:after="0" w:before="0"/>
        <w:ind w:firstLine="709" w:left="0" w:right="0"/>
        <w:contextualSpacing w:val="false"/>
        <w:jc w:val="both"/>
      </w:pPr>
      <w:r>
        <w:rPr>
          <w:sz w:val="28"/>
          <w:szCs w:val="28"/>
        </w:rPr>
        <w:t>- подлежит взысканию на 31.12.2013г. – 867 тыс. руб.,</w:t>
      </w:r>
    </w:p>
    <w:p>
      <w:pPr>
        <w:pStyle w:val="style31"/>
        <w:spacing w:after="0" w:before="0"/>
        <w:ind w:firstLine="709" w:left="0" w:right="0"/>
        <w:contextualSpacing w:val="false"/>
        <w:jc w:val="both"/>
      </w:pPr>
      <w:r>
        <w:rPr>
          <w:sz w:val="28"/>
          <w:szCs w:val="28"/>
        </w:rPr>
        <w:t>- взыскано (в том числе по постановлениям за предыдущий отчетный период) – 772 тыс. руб.</w:t>
      </w:r>
    </w:p>
    <w:p>
      <w:pPr>
        <w:pStyle w:val="style31"/>
        <w:spacing w:after="0" w:before="0"/>
        <w:ind w:firstLine="709" w:left="0" w:right="0"/>
        <w:contextualSpacing w:val="false"/>
        <w:jc w:val="both"/>
      </w:pPr>
      <w:r>
        <w:rPr>
          <w:sz w:val="28"/>
          <w:szCs w:val="28"/>
        </w:rPr>
        <w:t xml:space="preserve">Наиболее распространенными являются правонарушения, предусмотренные статьей 7.30 КоАП РФ, в том числе: отказ в допуске к участию в торгах, по основаниям, не предусмотренным законодательством Российской Федерации о размещении заказов, нарушение порядка отбора участников конкурса или аукциона на право заключить государственный или муниципальный контракт (часть 2 статьи 7.30 КоАП); установление требований к участникам размещения заказа, не предусмотренных законодательством о размещении заказов (часть 4, 4.1 статьи 7.30 КоАП), утверждение документации, не соответствующей требованиям законодательства о размещении заказов (часть 4.2 статьи 7.30 КоАП). </w:t>
      </w:r>
    </w:p>
    <w:p>
      <w:pPr>
        <w:pStyle w:val="style63"/>
        <w:ind w:firstLine="540" w:left="0" w:right="0"/>
        <w:jc w:val="both"/>
      </w:pPr>
      <w:r>
        <w:rPr>
          <w:rFonts w:ascii="Times New Roman" w:cs="Times New Roman" w:hAnsi="Times New Roman"/>
          <w:sz w:val="28"/>
          <w:szCs w:val="28"/>
        </w:rPr>
        <w:t>Также имели место нарушения условий государственного или муниципального контракта (статья 7.32 КоАП), невыполнение в установленный срок законного предписания  (статья 19.5 КоАП), не представление сведений по запросу (ст.19.7.2 КоАП).</w:t>
      </w:r>
    </w:p>
    <w:p>
      <w:pPr>
        <w:pStyle w:val="style31"/>
        <w:spacing w:after="0" w:before="0"/>
        <w:ind w:firstLine="709" w:left="0" w:right="15"/>
        <w:contextualSpacing w:val="false"/>
        <w:jc w:val="both"/>
      </w:pPr>
      <w:r>
        <w:rPr>
          <w:sz w:val="28"/>
          <w:szCs w:val="28"/>
        </w:rPr>
        <w:t>В 2013 году в Арбитражный суд КБР было обжаловано 12 ненормативных правовых акта (решения (предписания)), вынесенных в результате рассмотрения жалоб участников размещения заказа на действия государственных заказчиков, а также принятых по результатам проведения внеплановых проверок. Окончательный судебный акт не принят  по одному из рассмотренных судами дел. Остальные дела решены в пользу УФАС по КБР.</w:t>
      </w:r>
    </w:p>
    <w:p>
      <w:pPr>
        <w:pStyle w:val="style31"/>
        <w:spacing w:after="0" w:before="0"/>
        <w:ind w:firstLine="709" w:left="0" w:right="15"/>
        <w:contextualSpacing w:val="false"/>
        <w:jc w:val="both"/>
      </w:pPr>
      <w:r>
        <w:rPr>
          <w:sz w:val="28"/>
          <w:szCs w:val="28"/>
        </w:rPr>
        <w:t>За отчетный период в суд было обжаловано 72 постановления о наложении административного штрафа, полностью отменено 1 постановление о наложении административного штрафа. В связи с малозначительностью правонарушения отменено 71 постановление на сумму 1 407 тыс.руб.</w:t>
      </w:r>
    </w:p>
    <w:p>
      <w:pPr>
        <w:pStyle w:val="style31"/>
        <w:spacing w:after="0" w:before="0"/>
        <w:ind w:firstLine="709" w:left="0" w:right="15"/>
        <w:contextualSpacing w:val="false"/>
        <w:jc w:val="both"/>
      </w:pPr>
      <w:r>
        <w:rPr>
          <w:sz w:val="28"/>
          <w:szCs w:val="28"/>
        </w:rPr>
        <w:t xml:space="preserve">Управлением за отчетный период было подано 4 исковых заявления о признании размещения заказа недействительным. Требования УФАС по КБР были удовлетворены. Было подано 1 исковое заявление о понуждении исполнения контракта. Окончательный судебный акт на конец отчетного периода не принят. </w:t>
      </w:r>
    </w:p>
    <w:p>
      <w:pPr>
        <w:pStyle w:val="style0"/>
        <w:spacing w:after="57" w:before="0"/>
        <w:ind w:firstLine="708" w:left="0" w:right="0"/>
        <w:contextualSpacing w:val="false"/>
        <w:jc w:val="both"/>
      </w:pPr>
      <w:r>
        <w:rPr>
          <w:sz w:val="28"/>
          <w:szCs w:val="28"/>
        </w:rPr>
        <w:t>Приоритетным направлением работы пресс-службы Кабардино-Балкарского управления ФАС России является взаимодействие со средствами массовой информации, разъяснение норм антимонопольного законодательства, целей и задач Федеральной антимонопольной службы, освещение повседневной работы территориального управления.</w:t>
      </w:r>
    </w:p>
    <w:p>
      <w:pPr>
        <w:pStyle w:val="style0"/>
        <w:spacing w:after="57" w:before="0"/>
        <w:ind w:firstLine="708" w:left="0" w:right="0"/>
        <w:contextualSpacing w:val="false"/>
        <w:jc w:val="both"/>
      </w:pPr>
      <w:r>
        <w:rPr>
          <w:sz w:val="28"/>
          <w:szCs w:val="28"/>
        </w:rPr>
        <w:t xml:space="preserve">В отчетный период Кабардино-Балкарским УФАС России было проведено </w:t>
      </w:r>
      <w:r>
        <w:rPr>
          <w:b/>
          <w:sz w:val="28"/>
          <w:szCs w:val="28"/>
        </w:rPr>
        <w:t>11 пресс-конференций.</w:t>
      </w:r>
      <w:r>
        <w:rPr>
          <w:sz w:val="28"/>
          <w:szCs w:val="28"/>
        </w:rPr>
        <w:t xml:space="preserve"> На пресс-конференциях подводились итоги работы Кабардино-Балкарского управления, обсуждалось вступление в силу новых законодательных инициатив и факты возбуждения и рассмотрения дел, связанных с нарушением ОАО «Газпром Межрегионгаз Пятигорск», ОАО «МРСК СК», ОАО «Каббалкэнерго» антимонопольного законодательства. </w:t>
      </w:r>
    </w:p>
    <w:p>
      <w:pPr>
        <w:pStyle w:val="style0"/>
        <w:spacing w:after="57" w:before="0"/>
        <w:ind w:firstLine="708" w:left="0" w:right="0"/>
        <w:contextualSpacing w:val="false"/>
        <w:jc w:val="both"/>
      </w:pPr>
      <w:r>
        <w:rPr>
          <w:sz w:val="28"/>
          <w:szCs w:val="28"/>
        </w:rPr>
        <w:t xml:space="preserve">С начала 2012 года в практику управления включено проведение </w:t>
      </w:r>
      <w:r>
        <w:rPr>
          <w:sz w:val="28"/>
          <w:szCs w:val="28"/>
          <w:lang w:val="en-US"/>
        </w:rPr>
        <w:t>on</w:t>
      </w:r>
      <w:r>
        <w:rPr>
          <w:sz w:val="28"/>
          <w:szCs w:val="28"/>
        </w:rPr>
        <w:t>-</w:t>
      </w:r>
      <w:r>
        <w:rPr>
          <w:sz w:val="28"/>
          <w:szCs w:val="28"/>
          <w:lang w:val="en-US"/>
        </w:rPr>
        <w:t>line</w:t>
      </w:r>
      <w:r>
        <w:rPr>
          <w:sz w:val="28"/>
          <w:szCs w:val="28"/>
        </w:rPr>
        <w:t xml:space="preserve"> конференций, на которых начальники и заместители начальников управления отвечают на вопросы читателей сайта. Эта практика дала нам возможность напрямую общаться с активными интересующимися пользователями глобальной сети. </w:t>
      </w:r>
    </w:p>
    <w:p>
      <w:pPr>
        <w:pStyle w:val="style0"/>
        <w:spacing w:after="57" w:before="0"/>
        <w:contextualSpacing w:val="false"/>
        <w:jc w:val="both"/>
      </w:pPr>
      <w:r>
        <w:rPr>
          <w:sz w:val="28"/>
          <w:szCs w:val="28"/>
        </w:rPr>
        <w:t>Темами конференций стали:</w:t>
      </w:r>
    </w:p>
    <w:p>
      <w:pPr>
        <w:pStyle w:val="style0"/>
        <w:spacing w:after="57" w:before="0"/>
        <w:ind w:firstLine="708" w:left="0" w:right="0"/>
        <w:contextualSpacing w:val="false"/>
        <w:jc w:val="both"/>
      </w:pPr>
      <w:r>
        <w:rPr>
          <w:sz w:val="28"/>
          <w:szCs w:val="28"/>
        </w:rPr>
        <w:t>-итоги 2012 года (21 февраля 2013 года)</w:t>
      </w:r>
    </w:p>
    <w:p>
      <w:pPr>
        <w:pStyle w:val="style0"/>
        <w:spacing w:after="57" w:before="0"/>
        <w:ind w:firstLine="708" w:left="0" w:right="0"/>
        <w:contextualSpacing w:val="false"/>
        <w:jc w:val="both"/>
      </w:pPr>
      <w:r>
        <w:rPr>
          <w:sz w:val="28"/>
          <w:szCs w:val="28"/>
        </w:rPr>
        <w:t>-итоги первого полугодия 2013 (26 сентября 2013 года)</w:t>
      </w:r>
    </w:p>
    <w:p>
      <w:pPr>
        <w:pStyle w:val="style0"/>
        <w:spacing w:after="57" w:before="0"/>
        <w:ind w:firstLine="708" w:left="0" w:right="0"/>
        <w:contextualSpacing w:val="false"/>
        <w:jc w:val="both"/>
      </w:pPr>
      <w:r>
        <w:rPr>
          <w:sz w:val="28"/>
          <w:szCs w:val="28"/>
        </w:rPr>
        <w:t>- «Стратегия развития конкуренции в РФ на период с 2013-2024гг.»  (26 сентября 2013 года)</w:t>
      </w:r>
    </w:p>
    <w:p>
      <w:pPr>
        <w:pStyle w:val="style0"/>
        <w:spacing w:after="57" w:before="0"/>
        <w:ind w:firstLine="708" w:left="0" w:right="0"/>
        <w:contextualSpacing w:val="false"/>
        <w:jc w:val="both"/>
      </w:pPr>
      <w:r>
        <w:rPr>
          <w:sz w:val="28"/>
          <w:szCs w:val="28"/>
        </w:rPr>
        <w:t>-</w:t>
      </w:r>
      <w:r>
        <w:rPr>
          <w:rStyle w:val="style23"/>
          <w:color w:val="000000"/>
          <w:sz w:val="28"/>
          <w:szCs w:val="28"/>
          <w:u w:val="none"/>
        </w:rPr>
        <w:t>размещение государственных и муниципальных заказов (14 марта 2013 года)</w:t>
      </w:r>
    </w:p>
    <w:p>
      <w:pPr>
        <w:pStyle w:val="style0"/>
        <w:spacing w:after="57" w:before="0"/>
        <w:ind w:firstLine="708" w:left="0" w:right="0"/>
        <w:contextualSpacing w:val="false"/>
        <w:jc w:val="both"/>
      </w:pPr>
      <w:r>
        <w:rPr>
          <w:rStyle w:val="style23"/>
          <w:color w:val="000000"/>
          <w:sz w:val="28"/>
          <w:szCs w:val="28"/>
          <w:u w:val="none"/>
        </w:rPr>
        <w:t>-контроль органов власти (28 февраля 2013 года)</w:t>
      </w:r>
    </w:p>
    <w:p>
      <w:pPr>
        <w:pStyle w:val="style0"/>
        <w:spacing w:after="57" w:before="0"/>
        <w:ind w:firstLine="708" w:left="0" w:right="0"/>
        <w:contextualSpacing w:val="false"/>
        <w:jc w:val="both"/>
      </w:pPr>
      <w:r>
        <w:rPr>
          <w:rStyle w:val="style23"/>
          <w:color w:val="000000"/>
          <w:sz w:val="28"/>
          <w:szCs w:val="28"/>
          <w:u w:val="none"/>
        </w:rPr>
        <w:t>-рекламное законодательство (28 июня 2013 года)</w:t>
      </w:r>
    </w:p>
    <w:p>
      <w:pPr>
        <w:pStyle w:val="style0"/>
        <w:spacing w:after="57" w:before="0"/>
        <w:ind w:firstLine="708" w:left="0" w:right="0"/>
        <w:contextualSpacing w:val="false"/>
        <w:jc w:val="both"/>
      </w:pPr>
      <w:r>
        <w:rPr>
          <w:sz w:val="28"/>
          <w:szCs w:val="28"/>
        </w:rPr>
        <w:t>-размещение государственных и муниципальных заказов</w:t>
      </w:r>
      <w:r>
        <w:rPr>
          <w:rStyle w:val="style23"/>
          <w:color w:val="000000"/>
          <w:sz w:val="28"/>
          <w:szCs w:val="28"/>
          <w:u w:val="none"/>
        </w:rPr>
        <w:t xml:space="preserve"> (29 апреля 2013 года)</w:t>
      </w:r>
    </w:p>
    <w:p>
      <w:pPr>
        <w:pStyle w:val="style0"/>
        <w:spacing w:after="57" w:before="0"/>
        <w:ind w:firstLine="708" w:left="0" w:right="0"/>
        <w:contextualSpacing w:val="false"/>
        <w:jc w:val="both"/>
      </w:pPr>
      <w:r>
        <w:rPr>
          <w:rStyle w:val="style23"/>
          <w:color w:val="000000"/>
          <w:sz w:val="28"/>
          <w:szCs w:val="28"/>
          <w:u w:val="none"/>
        </w:rPr>
        <w:t>-вопросы контроля органов власти (7 июня 2013 года)</w:t>
      </w:r>
    </w:p>
    <w:p>
      <w:pPr>
        <w:pStyle w:val="style0"/>
        <w:spacing w:after="57" w:before="0"/>
        <w:ind w:firstLine="708" w:left="0" w:right="0"/>
        <w:contextualSpacing w:val="false"/>
        <w:jc w:val="both"/>
      </w:pPr>
      <w:r>
        <w:rPr>
          <w:rStyle w:val="style23"/>
          <w:color w:val="000000"/>
          <w:sz w:val="28"/>
          <w:szCs w:val="28"/>
          <w:u w:val="none"/>
        </w:rPr>
        <w:t>-вопросы защиты конкуренции (28 марта 2013 года)</w:t>
      </w:r>
    </w:p>
    <w:p>
      <w:pPr>
        <w:pStyle w:val="style0"/>
        <w:spacing w:after="57" w:before="0"/>
        <w:ind w:firstLine="708" w:left="0" w:right="0"/>
        <w:contextualSpacing w:val="false"/>
        <w:jc w:val="both"/>
      </w:pPr>
      <w:r>
        <w:rPr>
          <w:rStyle w:val="style23"/>
          <w:color w:val="000000"/>
          <w:sz w:val="28"/>
          <w:szCs w:val="28"/>
          <w:u w:val="none"/>
        </w:rPr>
        <w:t>-контроль органов власти (17 октября 2013 года)</w:t>
      </w:r>
    </w:p>
    <w:p>
      <w:pPr>
        <w:pStyle w:val="style0"/>
        <w:spacing w:after="57" w:before="0"/>
        <w:ind w:firstLine="708" w:left="0" w:right="0"/>
        <w:contextualSpacing w:val="false"/>
        <w:jc w:val="both"/>
      </w:pPr>
      <w:r>
        <w:rPr>
          <w:rStyle w:val="style23"/>
          <w:color w:val="000000"/>
          <w:sz w:val="28"/>
          <w:szCs w:val="28"/>
          <w:u w:val="none"/>
        </w:rPr>
        <w:t>-вопросы законодательства о размещении заказов (27 сентября 2013 года)</w:t>
      </w:r>
    </w:p>
    <w:p>
      <w:pPr>
        <w:pStyle w:val="style0"/>
        <w:spacing w:after="57" w:before="0"/>
        <w:ind w:firstLine="708" w:left="0" w:right="0"/>
        <w:contextualSpacing w:val="false"/>
        <w:jc w:val="both"/>
      </w:pPr>
      <w:r>
        <w:rPr>
          <w:sz w:val="28"/>
          <w:szCs w:val="28"/>
        </w:rPr>
        <w:t xml:space="preserve">В этом году Кабардино-Балкарским УФАС России было организовано и проведено: </w:t>
      </w:r>
      <w:r>
        <w:rPr>
          <w:b/>
          <w:sz w:val="28"/>
          <w:szCs w:val="28"/>
        </w:rPr>
        <w:t>33 семинара и «круглых стола» для представителей бизнес-сообщества, власти и общественных организаций</w:t>
      </w:r>
      <w:r>
        <w:rPr>
          <w:sz w:val="28"/>
          <w:szCs w:val="28"/>
        </w:rPr>
        <w:t>. Мероприятия проводились по разъяснению антимонопольного законодательства, применению законодательства о госзакупках, предоставлению государственных и муниципальных преференций, реформе Закона о размещении заказов, разъяснению рекламного законодательства.</w:t>
      </w:r>
    </w:p>
    <w:p>
      <w:pPr>
        <w:pStyle w:val="style0"/>
        <w:spacing w:after="57" w:before="0"/>
        <w:ind w:firstLine="708" w:left="0" w:right="0"/>
        <w:contextualSpacing w:val="false"/>
        <w:jc w:val="both"/>
      </w:pPr>
      <w:r>
        <w:rPr>
          <w:rFonts w:eastAsia="Times New Roman"/>
          <w:bCs/>
          <w:color w:val="000000"/>
          <w:sz w:val="28"/>
          <w:szCs w:val="28"/>
        </w:rPr>
        <w:t>В отчетный период сотрудники управления принимали активное участие в работе совещаний структур органов власти.</w:t>
      </w:r>
      <w:r>
        <w:rPr>
          <w:sz w:val="28"/>
          <w:szCs w:val="28"/>
        </w:rPr>
        <w:t xml:space="preserve"> Так, руководитель Кабардино-Балкарского управления и его заместители в 2013 году выступили с докладами на </w:t>
      </w:r>
      <w:r>
        <w:rPr>
          <w:b/>
          <w:sz w:val="28"/>
          <w:szCs w:val="28"/>
        </w:rPr>
        <w:t>59 семинарах и совещаниях</w:t>
      </w:r>
      <w:r>
        <w:rPr>
          <w:sz w:val="28"/>
          <w:szCs w:val="28"/>
        </w:rPr>
        <w:t xml:space="preserve">, организованных Правительством, министерствами Кабардино-Балкарской Республики, ведомствами и службами региона.  </w:t>
      </w:r>
    </w:p>
    <w:p>
      <w:pPr>
        <w:pStyle w:val="style0"/>
        <w:spacing w:after="57" w:before="0"/>
        <w:ind w:firstLine="708" w:left="0" w:right="0"/>
        <w:contextualSpacing w:val="false"/>
        <w:jc w:val="both"/>
      </w:pPr>
      <w:r>
        <w:rPr>
          <w:sz w:val="28"/>
          <w:szCs w:val="28"/>
        </w:rPr>
        <w:t>Сотрудники управления выступали с докладом на консультативном совете по защите прав потребителей в Управлении Роспотребнадзора КБР, на заседании межведомственной группы в Совете Безопасности КБР по коррупции, на межведомственном совещании в Прокуратуре КБР и т.д. Темами докладов стали «Разъяснения антимонопольного законодательства», «Результаты работы Кабардино-Балкарского управления в 2012г., первой половине 2013 г.», «Осуществление антимонопольным управлением контроля за соблюдением положений Закона о защите конкуренции в сфере оказания финансовых услуг»,  «Методика проведения проверок исполнения законодательства о государственной и муниципальной собственности» и др.</w:t>
      </w:r>
    </w:p>
    <w:p>
      <w:pPr>
        <w:pStyle w:val="style0"/>
        <w:spacing w:after="57" w:before="0"/>
        <w:ind w:firstLine="360" w:left="0" w:right="0"/>
        <w:contextualSpacing w:val="false"/>
        <w:jc w:val="both"/>
      </w:pPr>
      <w:r>
        <w:rPr>
          <w:sz w:val="28"/>
          <w:szCs w:val="28"/>
        </w:rPr>
        <w:t xml:space="preserve">    </w:t>
      </w:r>
      <w:r>
        <w:rPr>
          <w:sz w:val="28"/>
          <w:szCs w:val="28"/>
        </w:rPr>
        <w:t xml:space="preserve">В 2013 году в республиканских СМИ (газеты на кабардинском, балкарском и русском языках) и на различных сайтах сети Интернет о деятельности Кабардино-Балкарского управления ФАС России было </w:t>
      </w:r>
      <w:r>
        <w:rPr>
          <w:b/>
          <w:sz w:val="28"/>
          <w:szCs w:val="28"/>
        </w:rPr>
        <w:t>опубликовано 628 материалов</w:t>
      </w:r>
      <w:r>
        <w:rPr>
          <w:sz w:val="28"/>
          <w:szCs w:val="28"/>
        </w:rPr>
        <w:t>. Это – пресс-релизы по возбужденным и рассмотренным делам, проверкам, жалобам и заявлениям, отчеты о пресс-конференциях, семинарах Кабардино-Балкарского УФАС России, ОКС, Экспертных советах и прочих мероприятиях управления. В нашей республике есть газеты,  которые пишут на кабардинском и балкарском языках (ежедневные). В основном они переводят, дополняют и печатают материалы  ведущих  изданий, но иногда публикуют и авторские статьи.  Сбор информации о публикациях в национальных газетах происходит по телефону. О публикациях материалов о деятельности УФАС по КБР в районных газетах мы также узнаем по телефону или через электронный запрос. Для сбора интернет публикаций используется поисковая система и система оповещений Яндекс.</w:t>
      </w:r>
    </w:p>
    <w:p>
      <w:pPr>
        <w:pStyle w:val="style0"/>
        <w:spacing w:after="57" w:before="0"/>
        <w:ind w:firstLine="708" w:left="0" w:right="0"/>
        <w:contextualSpacing w:val="false"/>
        <w:jc w:val="both"/>
      </w:pPr>
      <w:r>
        <w:rPr>
          <w:sz w:val="28"/>
          <w:szCs w:val="28"/>
        </w:rPr>
        <w:t xml:space="preserve">Пресс-служба Кабардино-Балкарского УФАС в  2013 году продолжила сотрудничество  с республиканским радио. Сотрудники управления также давали интервью местным телеканалам. Общее число эфиров с  новостями о деятельности Кабардино-Балкарского УФАС России, прошедших  на </w:t>
      </w:r>
      <w:r>
        <w:rPr>
          <w:b/>
          <w:sz w:val="28"/>
          <w:szCs w:val="28"/>
        </w:rPr>
        <w:t>радио и телевидении КБР  – 112</w:t>
      </w:r>
      <w:r>
        <w:rPr>
          <w:sz w:val="28"/>
          <w:szCs w:val="28"/>
        </w:rPr>
        <w:t>.  Вышло в эфир 2 рубрики Управления.</w:t>
      </w:r>
    </w:p>
    <w:p>
      <w:pPr>
        <w:pStyle w:val="style0"/>
        <w:spacing w:after="57" w:before="0"/>
        <w:ind w:firstLine="708" w:left="0" w:right="0"/>
        <w:contextualSpacing w:val="false"/>
        <w:jc w:val="both"/>
      </w:pPr>
      <w:r>
        <w:rPr>
          <w:sz w:val="28"/>
          <w:szCs w:val="28"/>
        </w:rPr>
        <w:t xml:space="preserve">При Кабардино-Балкарском УФАС России действует Общественно-консультативный совет. Ежегодно проводится 4 заседания с его участниками. В этом году обсуждались: </w:t>
      </w:r>
    </w:p>
    <w:p>
      <w:pPr>
        <w:pStyle w:val="style0"/>
        <w:spacing w:after="57" w:before="0"/>
        <w:contextualSpacing w:val="false"/>
        <w:jc w:val="both"/>
      </w:pPr>
      <w:r>
        <w:rPr>
          <w:sz w:val="28"/>
          <w:szCs w:val="28"/>
        </w:rPr>
        <w:t xml:space="preserve">  </w:t>
      </w:r>
      <w:r>
        <w:rPr>
          <w:sz w:val="28"/>
          <w:szCs w:val="28"/>
        </w:rPr>
        <w:t xml:space="preserve">-реализация  плана  мероприятий  «Развитие конкуренции и совершенствование антимонопольной политики»(дорожная карта), </w:t>
      </w:r>
    </w:p>
    <w:p>
      <w:pPr>
        <w:pStyle w:val="style0"/>
        <w:spacing w:after="57" w:before="0"/>
        <w:contextualSpacing w:val="false"/>
        <w:jc w:val="both"/>
      </w:pPr>
      <w:r>
        <w:rPr>
          <w:sz w:val="28"/>
          <w:szCs w:val="28"/>
        </w:rPr>
        <w:t xml:space="preserve">   </w:t>
      </w:r>
      <w:r>
        <w:rPr>
          <w:sz w:val="28"/>
          <w:szCs w:val="28"/>
        </w:rPr>
        <w:t>-отчет о работе Кабардино-Балкарского УФАС России за 2012 год и приоритетные направления деятельности на 2013 год,</w:t>
      </w:r>
    </w:p>
    <w:p>
      <w:pPr>
        <w:pStyle w:val="style0"/>
        <w:spacing w:after="57" w:before="0"/>
        <w:contextualSpacing w:val="false"/>
        <w:jc w:val="both"/>
      </w:pPr>
      <w:r>
        <w:rPr>
          <w:sz w:val="28"/>
          <w:szCs w:val="28"/>
        </w:rPr>
        <w:t xml:space="preserve">  </w:t>
      </w:r>
      <w:r>
        <w:rPr>
          <w:sz w:val="28"/>
          <w:szCs w:val="28"/>
        </w:rPr>
        <w:t>-ключевые  направления  Стратегии развития антимонопольного регулирования в РФ</w:t>
      </w:r>
    </w:p>
    <w:p>
      <w:pPr>
        <w:pStyle w:val="style0"/>
        <w:spacing w:after="57" w:before="0"/>
        <w:contextualSpacing w:val="false"/>
        <w:jc w:val="both"/>
      </w:pPr>
      <w:r>
        <w:rPr>
          <w:sz w:val="28"/>
          <w:szCs w:val="28"/>
        </w:rPr>
        <w:t xml:space="preserve">       </w:t>
      </w:r>
      <w:r>
        <w:rPr>
          <w:sz w:val="28"/>
          <w:szCs w:val="28"/>
        </w:rPr>
        <w:t>-актуальные вопросы применения статьи 14 Закона о защите конкуренции;</w:t>
      </w:r>
    </w:p>
    <w:p>
      <w:pPr>
        <w:pStyle w:val="style0"/>
        <w:spacing w:after="57" w:before="0"/>
        <w:contextualSpacing w:val="false"/>
        <w:jc w:val="both"/>
      </w:pPr>
      <w:r>
        <w:rPr>
          <w:sz w:val="28"/>
          <w:szCs w:val="28"/>
        </w:rPr>
        <w:t xml:space="preserve">       </w:t>
      </w:r>
      <w:r>
        <w:rPr>
          <w:sz w:val="28"/>
          <w:szCs w:val="28"/>
        </w:rPr>
        <w:t>-федеральная контрактная система;</w:t>
      </w:r>
    </w:p>
    <w:p>
      <w:pPr>
        <w:pStyle w:val="style0"/>
        <w:spacing w:after="57" w:before="0"/>
        <w:contextualSpacing w:val="false"/>
        <w:jc w:val="both"/>
      </w:pPr>
      <w:r>
        <w:rPr>
          <w:sz w:val="28"/>
          <w:szCs w:val="28"/>
        </w:rPr>
        <w:t xml:space="preserve">   </w:t>
      </w:r>
      <w:r>
        <w:rPr>
          <w:sz w:val="28"/>
          <w:szCs w:val="28"/>
        </w:rPr>
        <w:t>-административные барьеры, возникающие в сфере малого и среднего предпринимательства .</w:t>
      </w:r>
    </w:p>
    <w:p>
      <w:pPr>
        <w:pStyle w:val="style0"/>
        <w:spacing w:after="57" w:before="0"/>
        <w:ind w:firstLine="708" w:left="0" w:right="0"/>
        <w:contextualSpacing w:val="false"/>
        <w:jc w:val="both"/>
      </w:pPr>
      <w:r>
        <w:rPr>
          <w:sz w:val="28"/>
          <w:szCs w:val="28"/>
        </w:rPr>
        <w:t xml:space="preserve">Пресс-релизы по итогам заседаний были разосланы в  СМИ республики. Протоколы заседаний Совета своевременно размещаются на сайте Управления в разделе «Общественно-консультативный совет». </w:t>
      </w:r>
    </w:p>
    <w:p>
      <w:pPr>
        <w:pStyle w:val="style0"/>
        <w:spacing w:after="57" w:before="0"/>
        <w:ind w:firstLine="708" w:left="0" w:right="0"/>
        <w:contextualSpacing w:val="false"/>
        <w:jc w:val="both"/>
      </w:pPr>
      <w:r>
        <w:rPr>
          <w:sz w:val="28"/>
          <w:szCs w:val="28"/>
        </w:rPr>
        <w:t xml:space="preserve">В этом году продолжили свою работу Экспертный совет по рекламе ( 2 раза в год) и Экспертный совет по защите конкуренции на рынке финансовых услуг (2 раза в год). </w:t>
      </w:r>
    </w:p>
    <w:p>
      <w:pPr>
        <w:pStyle w:val="style0"/>
        <w:spacing w:after="57" w:before="0"/>
        <w:contextualSpacing w:val="false"/>
        <w:jc w:val="both"/>
      </w:pPr>
      <w:r>
        <w:rPr>
          <w:rFonts w:eastAsia="Times New Roman"/>
          <w:sz w:val="28"/>
          <w:szCs w:val="28"/>
        </w:rPr>
        <w:tab/>
        <w:t>В апреле 2013 года, по приглашению исполнительного директора ООО «Деловая Россия», руководитель Кабардино-Балкарского УФАС России Казбек Пшиншев провел  мастер-класс по конкуренции для студентов бизнес-школы.</w:t>
      </w:r>
    </w:p>
    <w:p>
      <w:pPr>
        <w:pStyle w:val="style0"/>
        <w:spacing w:after="57" w:before="0"/>
        <w:contextualSpacing w:val="false"/>
        <w:jc w:val="both"/>
      </w:pPr>
      <w:r>
        <w:rPr>
          <w:rFonts w:eastAsia="Times New Roman"/>
          <w:sz w:val="28"/>
          <w:szCs w:val="28"/>
        </w:rPr>
        <w:tab/>
        <w:t>Слушателями стали порядка 30 пятикурсников из шести ВУЗов республики. В ходе лекции руководитель УФАС по КБР рассказал о деятельности Федеральной антимонопольной службы России, ее функциях и полномочиях.</w:t>
      </w:r>
    </w:p>
    <w:p>
      <w:pPr>
        <w:pStyle w:val="style0"/>
        <w:spacing w:after="57" w:before="0"/>
        <w:contextualSpacing w:val="false"/>
        <w:jc w:val="both"/>
      </w:pPr>
      <w:r>
        <w:rPr>
          <w:rFonts w:eastAsia="Times New Roman"/>
          <w:sz w:val="28"/>
          <w:szCs w:val="28"/>
        </w:rPr>
        <w:tab/>
        <w:t>Целью общения стала популяризация понятия конкуренции как главной составляющей здоровой экономики развитого демократического государства, практическое вовлечение молодежи в диалог с органами государственной власти. Слушатели школы ознакомились с законами, контроль и надзор над которыми осуществляет антимонопольная служба.</w:t>
      </w:r>
    </w:p>
    <w:p>
      <w:pPr>
        <w:pStyle w:val="style0"/>
        <w:spacing w:after="57" w:before="0"/>
        <w:contextualSpacing w:val="false"/>
        <w:jc w:val="both"/>
      </w:pPr>
      <w:r>
        <w:rPr>
          <w:sz w:val="28"/>
          <w:szCs w:val="28"/>
        </w:rPr>
        <w:tab/>
        <w:t xml:space="preserve">В марте 2013 года сотрудники Кабардино-Балкарского управления провели «День открытых дверей» для студентов республики, целью которого было освещение работы антимонопольной службы России. </w:t>
      </w:r>
    </w:p>
    <w:p>
      <w:pPr>
        <w:pStyle w:val="style0"/>
        <w:spacing w:after="57" w:before="0"/>
        <w:contextualSpacing w:val="false"/>
        <w:jc w:val="both"/>
      </w:pPr>
      <w:r>
        <w:rPr>
          <w:sz w:val="28"/>
          <w:szCs w:val="28"/>
        </w:rPr>
        <w:tab/>
        <w:t>В 2013 году сотрудниками управления был запущен масштабный проект «Общественные приемные», в рамках которого руководитель, начальники отдела и пресс-секретарь Кабардино-Балкарского управления выезжают в районы республики для личной встречи с предпринимателями.</w:t>
      </w:r>
    </w:p>
    <w:p>
      <w:pPr>
        <w:pStyle w:val="style0"/>
        <w:spacing w:after="57" w:before="0"/>
        <w:contextualSpacing w:val="false"/>
        <w:jc w:val="both"/>
      </w:pPr>
      <w:r>
        <w:rPr>
          <w:rFonts w:eastAsia="Times New Roman"/>
          <w:sz w:val="28"/>
          <w:szCs w:val="28"/>
        </w:rPr>
        <w:tab/>
        <w:t>Выезды в районы республики дают возможность предпринимателям рассказать о проблемах, с которыми они сталкиваются в ходе своей деятельности, получить консультации, узнать о последних изменениях в антимонопольном законодательстве и законодательстве о размещении заказов. Встречи проходят в Местных администрациях района один раз в квартал. Такие встречи прошли в Чегемском, Майском, Зольском и Черекском муниципальных районах КБР.</w:t>
      </w:r>
    </w:p>
    <w:p>
      <w:pPr>
        <w:pStyle w:val="style31"/>
        <w:spacing w:after="57" w:before="0"/>
        <w:contextualSpacing w:val="false"/>
        <w:jc w:val="both"/>
      </w:pPr>
      <w:r>
        <w:rPr>
          <w:rFonts w:eastAsia="Times New Roman"/>
          <w:b/>
          <w:sz w:val="28"/>
          <w:szCs w:val="28"/>
        </w:rPr>
        <w:tab/>
      </w:r>
      <w:r>
        <w:rPr>
          <w:rFonts w:eastAsia="Times New Roman"/>
          <w:sz w:val="28"/>
          <w:szCs w:val="28"/>
        </w:rPr>
        <w:t>В марте и ноябре 2013 года (далее дважды в год) руководитель Кабардино-Балкарского управления  Казбек Пшиншев в Общественной приемной Президента РФ провел прием граждан по вопросам антимонопольного законодательства.</w:t>
      </w:r>
    </w:p>
    <w:p>
      <w:pPr>
        <w:pStyle w:val="style31"/>
        <w:spacing w:after="57" w:before="0"/>
        <w:contextualSpacing w:val="false"/>
        <w:jc w:val="both"/>
      </w:pPr>
      <w:r>
        <w:rPr>
          <w:sz w:val="28"/>
          <w:szCs w:val="28"/>
        </w:rPr>
        <w:tab/>
        <w:t xml:space="preserve">Личный прием граждан проводился по письменным обращениям граждан в адрес Президента Российской Федерации, содержащим вопросы, решение которых входит в компетенцию Кабардино-Балкарского УФАС. </w:t>
      </w:r>
      <w:r>
        <w:rPr>
          <w:b/>
          <w:sz w:val="28"/>
          <w:szCs w:val="28"/>
        </w:rPr>
        <w:t xml:space="preserve">          </w:t>
      </w:r>
    </w:p>
    <w:p>
      <w:pPr>
        <w:pStyle w:val="style0"/>
        <w:spacing w:after="57" w:before="0"/>
        <w:ind w:firstLine="708" w:left="0" w:right="0"/>
        <w:contextualSpacing w:val="false"/>
        <w:jc w:val="both"/>
      </w:pPr>
      <w:r>
        <w:rPr>
          <w:sz w:val="28"/>
          <w:szCs w:val="28"/>
        </w:rPr>
        <w:t>На улицах города Нальчика Кабардино-Балкарской Республики в текущем году на уличной плазменной панели транслировалось шесть рекламных роликов ФАС России  с информацией социальной направленности, был размещен один рекламный щит.</w:t>
      </w:r>
    </w:p>
    <w:p>
      <w:pPr>
        <w:pStyle w:val="style0"/>
        <w:spacing w:after="57" w:before="0"/>
        <w:ind w:firstLine="708" w:left="0" w:right="0"/>
        <w:contextualSpacing w:val="false"/>
        <w:jc w:val="both"/>
      </w:pPr>
      <w:r>
        <w:rPr>
          <w:sz w:val="28"/>
          <w:szCs w:val="28"/>
        </w:rPr>
        <w:t>В 2013 году социальные мультфильмы ФАС России выходили  в эфир телевидения КБР с июня по декабрь. В мае сотрудники управления с экранов тв поздравило ветеранов с очередной годовщиной в Великой отечественной войне.</w:t>
      </w:r>
    </w:p>
    <w:p>
      <w:pPr>
        <w:pStyle w:val="style0"/>
        <w:spacing w:after="57" w:before="0"/>
        <w:contextualSpacing w:val="false"/>
        <w:jc w:val="both"/>
      </w:pPr>
      <w:r>
        <w:rPr>
          <w:b/>
          <w:sz w:val="28"/>
          <w:szCs w:val="28"/>
        </w:rPr>
        <w:t xml:space="preserve">                                                 </w:t>
      </w:r>
    </w:p>
    <w:p>
      <w:pPr>
        <w:pStyle w:val="style0"/>
        <w:spacing w:after="57" w:before="0"/>
        <w:ind w:firstLine="708" w:left="0" w:right="0"/>
        <w:contextualSpacing w:val="false"/>
        <w:jc w:val="both"/>
      </w:pPr>
      <w:r>
        <w:rPr>
          <w:sz w:val="28"/>
          <w:szCs w:val="28"/>
        </w:rPr>
        <w:t xml:space="preserve">В рамках взаимодействия с научной общественностью Кабардино-Балкарское УФАС проводило регулярную работу с высшими учебными заведениями КБР. </w:t>
      </w:r>
      <w:r>
        <w:rPr>
          <w:rFonts w:eastAsia="Times New Roman"/>
          <w:sz w:val="28"/>
          <w:szCs w:val="28"/>
        </w:rPr>
        <w:t xml:space="preserve">Руководитель, заместитель руководителя и начальник отдела Кабардино-Балкарского управления в 2013 году </w:t>
      </w:r>
      <w:r>
        <w:rPr>
          <w:sz w:val="28"/>
          <w:szCs w:val="28"/>
        </w:rPr>
        <w:t>вели преподавательскую деятельность</w:t>
      </w:r>
      <w:r>
        <w:rPr>
          <w:rFonts w:eastAsia="Times New Roman"/>
          <w:sz w:val="28"/>
          <w:szCs w:val="28"/>
        </w:rPr>
        <w:t xml:space="preserve"> для студентов бизнес-школы и ВУЗа республики: читали лекции, проводили практические занятия, организовывали стажировки. В УФАС по КБР прошли практику 3 студента.</w:t>
      </w:r>
    </w:p>
    <w:p>
      <w:pPr>
        <w:pStyle w:val="style0"/>
        <w:spacing w:after="57" w:before="0"/>
        <w:ind w:firstLine="708" w:left="0" w:right="0"/>
        <w:contextualSpacing w:val="false"/>
        <w:jc w:val="both"/>
      </w:pPr>
      <w:r>
        <w:rPr>
          <w:rFonts w:eastAsia="Times New Roman"/>
          <w:sz w:val="28"/>
          <w:szCs w:val="28"/>
        </w:rPr>
        <w:t>В марте 2013 года управлением был организован «День открытых дверей». В гости на разговор к нам заглянуло 10 студентов, узнать, чем занимается антимонопольная служба и как организована работа по защите антимонопольного законодательства.</w:t>
      </w:r>
      <w:r>
        <w:rPr>
          <w:b/>
          <w:sz w:val="28"/>
          <w:szCs w:val="28"/>
        </w:rPr>
        <w:t xml:space="preserve">                          </w:t>
      </w:r>
    </w:p>
    <w:p>
      <w:pPr>
        <w:pStyle w:val="style0"/>
        <w:spacing w:after="57" w:before="0"/>
        <w:ind w:firstLine="708" w:left="0" w:right="0"/>
        <w:contextualSpacing w:val="false"/>
        <w:jc w:val="both"/>
      </w:pPr>
      <w:r>
        <w:rPr>
          <w:sz w:val="28"/>
          <w:szCs w:val="28"/>
        </w:rPr>
        <w:t>Кабардино-Балкарское управление заключило соглашение о сотрудничестве с Кабардино-Балкарским филиалом  справочно-правовой системы «Консультант Плюс». Лучшие решения по делам управления направляются в «Консультант Плюс» для опубликования.</w:t>
      </w:r>
      <w:r>
        <w:rPr>
          <w:b/>
          <w:sz w:val="28"/>
          <w:szCs w:val="28"/>
        </w:rPr>
        <w:t xml:space="preserve">                                </w:t>
      </w:r>
    </w:p>
    <w:p>
      <w:pPr>
        <w:pStyle w:val="style0"/>
        <w:spacing w:after="57" w:before="0"/>
        <w:ind w:firstLine="708" w:left="0" w:right="0"/>
        <w:contextualSpacing w:val="false"/>
        <w:jc w:val="both"/>
      </w:pPr>
      <w:r>
        <w:rPr>
          <w:sz w:val="28"/>
          <w:szCs w:val="28"/>
        </w:rPr>
        <w:t>В 2013 году на радио КБР выходили в эфир передачи с рубриками Кабардино-Балкарского УФАС России.</w:t>
      </w:r>
    </w:p>
    <w:p>
      <w:pPr>
        <w:pStyle w:val="style0"/>
        <w:spacing w:after="57" w:before="0"/>
        <w:ind w:firstLine="708" w:left="0" w:right="0"/>
        <w:contextualSpacing w:val="false"/>
        <w:jc w:val="both"/>
      </w:pPr>
      <w:r>
        <w:rPr>
          <w:sz w:val="28"/>
          <w:szCs w:val="28"/>
        </w:rPr>
        <w:t xml:space="preserve">1. За последние годы (с 2009 года) доброй традицией и </w:t>
      </w:r>
      <w:r>
        <w:rPr>
          <w:b/>
          <w:sz w:val="28"/>
          <w:szCs w:val="28"/>
        </w:rPr>
        <w:t>ежегодной рубрикой</w:t>
      </w:r>
      <w:r>
        <w:rPr>
          <w:sz w:val="28"/>
          <w:szCs w:val="28"/>
        </w:rPr>
        <w:t xml:space="preserve">  УФАС по КБР на радио стало участие руководителя Кабардино-Балкарского управления Казбека Пшиншева в получасовой авторской радиопрограмме известного в регионе журналиста Татьяны Шидаковой «Откровенный разговор». В этом году темой передачи стали итоги  работы антимонопольной службы и новшества в законодательстве (Федеральная контрактная система).</w:t>
      </w:r>
    </w:p>
    <w:p>
      <w:pPr>
        <w:pStyle w:val="style0"/>
        <w:spacing w:after="57" w:before="0"/>
        <w:ind w:firstLine="708" w:left="0" w:right="0"/>
        <w:contextualSpacing w:val="false"/>
        <w:jc w:val="both"/>
      </w:pPr>
      <w:r>
        <w:rPr>
          <w:sz w:val="28"/>
          <w:szCs w:val="28"/>
        </w:rPr>
        <w:t xml:space="preserve">2.  Еще в 2012 году была достигнута договоренность о рубрике Кабардино-Балкарского УФАС на кабардинском языке на радио КБР. В феврале и сентябре 2013 года в эфир радио выходила передача «Эфир для всех» с участием начальника аналитического отдела  УФАС по КБР Залимхана Гупсешева. Рубрика Кабардино-Балкарского УФАС России в передаче «Эфир для всех» транслируется регулярно </w:t>
      </w:r>
      <w:r>
        <w:rPr>
          <w:b/>
          <w:sz w:val="28"/>
          <w:szCs w:val="28"/>
        </w:rPr>
        <w:t>1 раз в полугодие</w:t>
      </w:r>
      <w:r>
        <w:rPr>
          <w:sz w:val="28"/>
          <w:szCs w:val="28"/>
        </w:rPr>
        <w:t>.</w:t>
      </w:r>
      <w:r>
        <w:rPr>
          <w:b/>
          <w:sz w:val="28"/>
          <w:szCs w:val="28"/>
        </w:rPr>
        <w:t xml:space="preserve">                                        </w:t>
      </w:r>
    </w:p>
    <w:p>
      <w:pPr>
        <w:pStyle w:val="style0"/>
        <w:spacing w:after="57" w:before="0"/>
        <w:ind w:firstLine="708" w:left="0" w:right="0"/>
        <w:contextualSpacing w:val="false"/>
        <w:jc w:val="both"/>
      </w:pPr>
      <w:r>
        <w:rPr>
          <w:sz w:val="28"/>
          <w:szCs w:val="28"/>
        </w:rPr>
        <w:t>Весной 2013 года были изданы буклеты Управления Федеральной антимонопольной службы России по Кабардино-Балкарской Республике с контактной информацией, разъяснением функций и полномочий управления, направлений работы и памяткой для подачи заявлений/обращений в УФАС по КБР. Общий тираж буклетов составил 200 экземпляров.</w:t>
      </w:r>
      <w:r>
        <w:rPr>
          <w:b/>
          <w:sz w:val="28"/>
          <w:szCs w:val="28"/>
        </w:rPr>
        <w:t xml:space="preserve">                     </w:t>
      </w:r>
    </w:p>
    <w:p>
      <w:pPr>
        <w:pStyle w:val="style0"/>
        <w:spacing w:after="57" w:before="0"/>
        <w:ind w:firstLine="708" w:left="0" w:right="0"/>
        <w:contextualSpacing w:val="false"/>
        <w:jc w:val="both"/>
      </w:pPr>
      <w:r>
        <w:rPr>
          <w:sz w:val="28"/>
          <w:szCs w:val="28"/>
        </w:rPr>
        <w:t xml:space="preserve">Кабардино-Балкарское управление с февраля 2011 года начало освещать свою деятельность  в социальных сетях. Страница  </w:t>
      </w:r>
      <w:r>
        <w:rPr>
          <w:sz w:val="28"/>
          <w:szCs w:val="28"/>
          <w:lang w:val="en-US"/>
        </w:rPr>
        <w:t>KBR</w:t>
      </w:r>
      <w:r>
        <w:rPr>
          <w:sz w:val="28"/>
          <w:szCs w:val="28"/>
        </w:rPr>
        <w:t>_</w:t>
      </w:r>
      <w:r>
        <w:rPr>
          <w:sz w:val="28"/>
          <w:szCs w:val="28"/>
          <w:lang w:val="en-US"/>
        </w:rPr>
        <w:t>UFAS</w:t>
      </w:r>
      <w:r>
        <w:rPr>
          <w:sz w:val="28"/>
          <w:szCs w:val="28"/>
        </w:rPr>
        <w:t xml:space="preserve">  в «Твиттере» рассказывает о последних новостях управления. </w:t>
      </w:r>
    </w:p>
    <w:p>
      <w:pPr>
        <w:pStyle w:val="style0"/>
        <w:spacing w:after="57" w:before="0"/>
        <w:ind w:firstLine="708" w:left="0" w:right="0"/>
        <w:contextualSpacing w:val="false"/>
        <w:jc w:val="both"/>
      </w:pPr>
      <w:r>
        <w:rPr>
          <w:sz w:val="28"/>
          <w:szCs w:val="28"/>
        </w:rPr>
        <w:t xml:space="preserve">В ноябре официальный блог управления </w:t>
      </w:r>
      <w:r>
        <w:rPr>
          <w:sz w:val="28"/>
          <w:szCs w:val="28"/>
          <w:lang w:val="en-US"/>
        </w:rPr>
        <w:t>KBR</w:t>
      </w:r>
      <w:r>
        <w:rPr>
          <w:sz w:val="28"/>
          <w:szCs w:val="28"/>
        </w:rPr>
        <w:t>_</w:t>
      </w:r>
      <w:r>
        <w:rPr>
          <w:sz w:val="28"/>
          <w:szCs w:val="28"/>
          <w:lang w:val="en-US"/>
        </w:rPr>
        <w:t>UFAS</w:t>
      </w:r>
      <w:r>
        <w:rPr>
          <w:sz w:val="28"/>
          <w:szCs w:val="28"/>
        </w:rPr>
        <w:t xml:space="preserve"> появился и на страницах </w:t>
      </w:r>
      <w:r>
        <w:rPr>
          <w:sz w:val="28"/>
          <w:szCs w:val="28"/>
          <w:lang w:val="en-US"/>
        </w:rPr>
        <w:t>Youtube</w:t>
      </w:r>
      <w:r>
        <w:rPr>
          <w:sz w:val="28"/>
          <w:szCs w:val="28"/>
        </w:rPr>
        <w:t>.</w:t>
      </w:r>
      <w:r>
        <w:rPr>
          <w:rFonts w:eastAsia="Times New Roman"/>
          <w:b/>
          <w:sz w:val="28"/>
          <w:szCs w:val="28"/>
        </w:rPr>
        <w:t xml:space="preserve">       </w:t>
      </w:r>
    </w:p>
    <w:p>
      <w:pPr>
        <w:pStyle w:val="style0"/>
        <w:spacing w:after="57" w:before="0"/>
        <w:ind w:firstLine="708" w:left="0" w:right="0"/>
        <w:contextualSpacing w:val="false"/>
        <w:jc w:val="both"/>
      </w:pPr>
      <w:r>
        <w:rPr>
          <w:rFonts w:eastAsia="Times New Roman"/>
          <w:sz w:val="28"/>
          <w:szCs w:val="28"/>
        </w:rPr>
        <w:t>В Управлении действует «горячая линия» - телефон для обращений граждан по интересующим их вопросам.</w:t>
      </w:r>
      <w:r>
        <w:rPr>
          <w:sz w:val="28"/>
          <w:szCs w:val="28"/>
        </w:rPr>
        <w:t xml:space="preserve"> На сайте управления функционирует раздел «обратная связь», благодаря которому жители республики задают нам свои вопросы. Акция «горячая линия» была анонсирована и проведена 2 декабря 2013 года. Темой общения стало соблюдение антимонопольных требований на торгах.</w:t>
      </w:r>
    </w:p>
    <w:p>
      <w:pPr>
        <w:pStyle w:val="style0"/>
        <w:spacing w:after="57" w:before="0"/>
        <w:ind w:firstLine="708" w:left="0" w:right="0"/>
        <w:contextualSpacing w:val="false"/>
        <w:jc w:val="both"/>
      </w:pPr>
      <w:r>
        <w:rPr>
          <w:sz w:val="28"/>
          <w:szCs w:val="28"/>
        </w:rPr>
        <w:t xml:space="preserve"> </w:t>
      </w:r>
    </w:p>
    <w:p>
      <w:pPr>
        <w:pStyle w:val="style0"/>
        <w:spacing w:after="57" w:before="0"/>
        <w:ind w:firstLine="708" w:left="0" w:right="0"/>
        <w:contextualSpacing w:val="false"/>
        <w:jc w:val="both"/>
      </w:pPr>
      <w:r>
        <w:rPr>
          <w:sz w:val="28"/>
          <w:szCs w:val="28"/>
        </w:rPr>
        <w:t xml:space="preserve">По состоянию на 31 декабря 2013 года штатная численность работников Управления составляет 20 единиц. Из общего числа работников Управления молодежи до 35 лет составляет 8 человек. В структуре Управления имеются три отдела: отдел защиты конкуренции и контроля рекламного законодательства, отдел контроля размещения заказов и аналитический отдел. </w:t>
      </w:r>
    </w:p>
    <w:p>
      <w:pPr>
        <w:pStyle w:val="style0"/>
        <w:spacing w:after="57" w:before="0"/>
        <w:ind w:firstLine="708" w:left="0" w:right="0"/>
        <w:contextualSpacing w:val="false"/>
        <w:jc w:val="both"/>
      </w:pPr>
      <w:r>
        <w:rPr/>
      </w:r>
    </w:p>
    <w:p>
      <w:pPr>
        <w:pStyle w:val="style0"/>
        <w:spacing w:after="57" w:before="0"/>
        <w:contextualSpacing w:val="false"/>
        <w:jc w:val="both"/>
      </w:pPr>
      <w:r>
        <w:rPr/>
      </w:r>
    </w:p>
    <w:p>
      <w:pPr>
        <w:pStyle w:val="style0"/>
        <w:spacing w:after="57" w:before="0"/>
        <w:contextualSpacing w:val="false"/>
        <w:jc w:val="both"/>
      </w:pPr>
      <w:r>
        <w:rPr/>
      </w:r>
    </w:p>
    <w:p>
      <w:pPr>
        <w:sectPr>
          <w:type w:val="continuous"/>
          <w:pgSz w:h="16838" w:w="11906"/>
          <w:pgMar w:bottom="616" w:footer="57" w:gutter="0" w:header="0" w:left="1134" w:right="1134" w:top="1134"/>
          <w:formProt w:val="false"/>
          <w:textDirection w:val="lrTb"/>
          <w:docGrid w:charSpace="0" w:linePitch="240" w:type="default"/>
        </w:sectPr>
      </w:pPr>
    </w:p>
    <w:p>
      <w:pPr>
        <w:pStyle w:val="style49"/>
        <w:widowControl/>
        <w:spacing w:line="317" w:lineRule="exact"/>
      </w:pPr>
      <w:r>
        <w:rPr/>
      </w:r>
    </w:p>
    <w:sectPr>
      <w:type w:val="continuous"/>
      <w:pgSz w:h="16838" w:w="11906"/>
      <w:pgMar w:bottom="616" w:footer="57"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Georgia">
    <w:charset w:val="cc"/>
    <w:family w:val="roman"/>
    <w:pitch w:val="variable"/>
  </w:font>
  <w:font w:name="Franklin Gothic Book">
    <w:charset w:val="cc"/>
    <w:family w:val="roman"/>
    <w:pitch w:val="variable"/>
  </w:font>
  <w:font w:name="Tahoma">
    <w:charset w:val="cc"/>
    <w:family w:val="roman"/>
    <w:pitch w:val="variable"/>
  </w:font>
  <w:font w:name="Arial">
    <w:charset w:val="cc"/>
    <w:family w:val="swiss"/>
    <w:pitch w:val="variable"/>
  </w:font>
  <w:font w:name="Calibri">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jc w:val="right"/>
    </w:pPr>
    <w:r>
      <w:rPr/>
    </w:r>
  </w:p>
  <w:p>
    <w:pPr>
      <w:pStyle w:val="style42"/>
      <w:widowControl/>
      <w:ind w:hanging="0" w:left="0" w:right="86"/>
      <w:jc w:val="right"/>
    </w:pPr>
    <w:r>
      <w:rPr/>
    </w:r>
  </w:p>
</w:ft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spacing w:after="0" w:before="0" w:line="100" w:lineRule="atLeast"/>
      <w:contextualSpacing w:val="false"/>
    </w:pPr>
    <w:rPr>
      <w:rFonts w:ascii="Times New Roman" w:cs="Times New Roman" w:eastAsia="SimSun" w:hAnsi="Times New Roman"/>
      <w:color w:val="00000A"/>
      <w:sz w:val="24"/>
      <w:szCs w:val="24"/>
      <w:lang w:bidi="ar-SA" w:eastAsia="ru-RU" w:val="ru-RU"/>
    </w:rPr>
  </w:style>
  <w:style w:styleId="style15" w:type="character">
    <w:name w:val="Default Paragraph Font"/>
    <w:next w:val="style15"/>
    <w:rPr/>
  </w:style>
  <w:style w:styleId="style16" w:type="character">
    <w:name w:val="Font Style24"/>
    <w:basedOn w:val="style15"/>
    <w:next w:val="style16"/>
    <w:rPr>
      <w:rFonts w:ascii="Times New Roman" w:cs="Times New Roman" w:hAnsi="Times New Roman"/>
      <w:b/>
      <w:bCs/>
      <w:sz w:val="24"/>
      <w:szCs w:val="24"/>
    </w:rPr>
  </w:style>
  <w:style w:styleId="style17" w:type="character">
    <w:name w:val="Font Style25"/>
    <w:basedOn w:val="style15"/>
    <w:next w:val="style17"/>
    <w:rPr>
      <w:rFonts w:ascii="Times New Roman" w:cs="Times New Roman" w:hAnsi="Times New Roman"/>
      <w:sz w:val="12"/>
      <w:szCs w:val="12"/>
    </w:rPr>
  </w:style>
  <w:style w:styleId="style18" w:type="character">
    <w:name w:val="Font Style26"/>
    <w:basedOn w:val="style15"/>
    <w:next w:val="style18"/>
    <w:rPr>
      <w:rFonts w:ascii="Times New Roman" w:cs="Times New Roman" w:hAnsi="Times New Roman"/>
      <w:sz w:val="24"/>
      <w:szCs w:val="24"/>
    </w:rPr>
  </w:style>
  <w:style w:styleId="style19" w:type="character">
    <w:name w:val="Font Style27"/>
    <w:basedOn w:val="style15"/>
    <w:next w:val="style19"/>
    <w:rPr>
      <w:rFonts w:ascii="Georgia" w:cs="Georgia" w:hAnsi="Georgia"/>
      <w:sz w:val="22"/>
      <w:szCs w:val="22"/>
    </w:rPr>
  </w:style>
  <w:style w:styleId="style20" w:type="character">
    <w:name w:val="Font Style28"/>
    <w:basedOn w:val="style15"/>
    <w:next w:val="style20"/>
    <w:rPr>
      <w:rFonts w:ascii="Franklin Gothic Book" w:cs="Franklin Gothic Book" w:hAnsi="Franklin Gothic Book"/>
      <w:i/>
      <w:iCs/>
      <w:spacing w:val="-10"/>
      <w:sz w:val="32"/>
      <w:szCs w:val="32"/>
    </w:rPr>
  </w:style>
  <w:style w:styleId="style21" w:type="character">
    <w:name w:val="Font Style29"/>
    <w:basedOn w:val="style15"/>
    <w:next w:val="style21"/>
    <w:rPr>
      <w:rFonts w:ascii="Times New Roman" w:cs="Times New Roman" w:hAnsi="Times New Roman"/>
      <w:b/>
      <w:bCs/>
      <w:w w:val="20"/>
      <w:sz w:val="10"/>
      <w:szCs w:val="10"/>
    </w:rPr>
  </w:style>
  <w:style w:styleId="style22" w:type="character">
    <w:name w:val="Font Style30"/>
    <w:basedOn w:val="style15"/>
    <w:next w:val="style22"/>
    <w:rPr>
      <w:rFonts w:ascii="Times New Roman" w:cs="Times New Roman" w:hAnsi="Times New Roman"/>
      <w:b/>
      <w:bCs/>
      <w:sz w:val="26"/>
      <w:szCs w:val="26"/>
    </w:rPr>
  </w:style>
  <w:style w:styleId="style23" w:type="character">
    <w:name w:val="Интернет-ссылка"/>
    <w:basedOn w:val="style15"/>
    <w:next w:val="style23"/>
    <w:rPr>
      <w:color w:val="0066CC"/>
      <w:u w:val="single"/>
      <w:lang w:bidi="zxx-" w:eastAsia="zxx-" w:val="zxx-"/>
    </w:rPr>
  </w:style>
  <w:style w:styleId="style24" w:type="character">
    <w:name w:val="ListLabel 1"/>
    <w:next w:val="style24"/>
    <w:rPr>
      <w:rFonts w:cs="Times New Roman"/>
    </w:rPr>
  </w:style>
  <w:style w:styleId="style25" w:type="character">
    <w:name w:val="ListLabel 2"/>
    <w:next w:val="style25"/>
    <w:rPr>
      <w:rFonts w:cs="Times New Roman"/>
    </w:rPr>
  </w:style>
  <w:style w:styleId="style26" w:type="character">
    <w:name w:val="Текст выноски Знак"/>
    <w:basedOn w:val="style15"/>
    <w:next w:val="style26"/>
    <w:rPr>
      <w:rFonts w:ascii="Tahoma" w:cs="Tahoma" w:hAnsi="Tahoma"/>
      <w:sz w:val="16"/>
      <w:szCs w:val="16"/>
    </w:rPr>
  </w:style>
  <w:style w:styleId="style27" w:type="character">
    <w:name w:val="Верхний колонтитул Знак"/>
    <w:basedOn w:val="style15"/>
    <w:next w:val="style27"/>
    <w:rPr/>
  </w:style>
  <w:style w:styleId="style28" w:type="character">
    <w:name w:val="Нижний колонтитул Знак"/>
    <w:basedOn w:val="style15"/>
    <w:next w:val="style28"/>
    <w:rPr>
      <w:rFonts w:ascii="Times New Roman" w:cs="Times New Roman" w:eastAsia="SimSun" w:hAnsi="Times New Roman"/>
      <w:color w:val="00000A"/>
      <w:sz w:val="24"/>
      <w:szCs w:val="24"/>
    </w:rPr>
  </w:style>
  <w:style w:styleId="style29" w:type="character">
    <w:name w:val="ListLabel 3"/>
    <w:next w:val="style29"/>
    <w:rPr>
      <w:b/>
      <w:sz w:val="28"/>
      <w:szCs w:val="28"/>
    </w:rPr>
  </w:style>
  <w:style w:styleId="style30" w:type="paragraph">
    <w:name w:val="Заголовок"/>
    <w:basedOn w:val="style0"/>
    <w:next w:val="style31"/>
    <w:pPr>
      <w:keepNext/>
      <w:spacing w:after="120" w:before="240"/>
      <w:contextualSpacing w:val="false"/>
    </w:pPr>
    <w:rPr>
      <w:rFonts w:ascii="Arial" w:cs="Mangal" w:eastAsia="Microsoft YaHei" w:hAnsi="Arial"/>
      <w:sz w:val="28"/>
      <w:szCs w:val="28"/>
    </w:rPr>
  </w:style>
  <w:style w:styleId="style31" w:type="paragraph">
    <w:name w:val="Основной текст"/>
    <w:basedOn w:val="style0"/>
    <w:next w:val="style31"/>
    <w:pPr>
      <w:spacing w:after="120" w:before="0"/>
      <w:contextualSpacing w:val="false"/>
    </w:pPr>
    <w:rPr/>
  </w:style>
  <w:style w:styleId="style32" w:type="paragraph">
    <w:name w:val="Список"/>
    <w:basedOn w:val="style31"/>
    <w:next w:val="style32"/>
    <w:pPr/>
    <w:rPr>
      <w:rFonts w:cs="Mangal"/>
    </w:rPr>
  </w:style>
  <w:style w:styleId="style33" w:type="paragraph">
    <w:name w:val="Название"/>
    <w:basedOn w:val="style0"/>
    <w:next w:val="style33"/>
    <w:pPr>
      <w:suppressLineNumbers/>
      <w:spacing w:after="120" w:before="120"/>
      <w:contextualSpacing w:val="false"/>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Заглавие"/>
    <w:basedOn w:val="style0"/>
    <w:next w:val="style35"/>
    <w:pPr>
      <w:suppressLineNumbers/>
      <w:spacing w:after="120" w:before="120"/>
      <w:contextualSpacing w:val="false"/>
    </w:pPr>
    <w:rPr>
      <w:rFonts w:cs="Mangal"/>
      <w:i/>
      <w:iCs/>
    </w:rPr>
  </w:style>
  <w:style w:styleId="style36" w:type="paragraph">
    <w:name w:val="index heading"/>
    <w:basedOn w:val="style0"/>
    <w:next w:val="style36"/>
    <w:pPr>
      <w:suppressLineNumbers/>
    </w:pPr>
    <w:rPr>
      <w:rFonts w:cs="Mangal"/>
    </w:rPr>
  </w:style>
  <w:style w:styleId="style37" w:type="paragraph">
    <w:name w:val="Style1"/>
    <w:basedOn w:val="style0"/>
    <w:next w:val="style37"/>
    <w:pPr>
      <w:spacing w:line="324" w:lineRule="exact"/>
      <w:jc w:val="center"/>
    </w:pPr>
    <w:rPr/>
  </w:style>
  <w:style w:styleId="style38" w:type="paragraph">
    <w:name w:val="Style2"/>
    <w:basedOn w:val="style0"/>
    <w:next w:val="style38"/>
    <w:pPr>
      <w:spacing w:line="317" w:lineRule="exact"/>
      <w:ind w:firstLine="2448" w:left="0" w:right="0"/>
    </w:pPr>
    <w:rPr/>
  </w:style>
  <w:style w:styleId="style39" w:type="paragraph">
    <w:name w:val="Style3"/>
    <w:basedOn w:val="style0"/>
    <w:next w:val="style39"/>
    <w:pPr>
      <w:spacing w:line="322" w:lineRule="exact"/>
      <w:ind w:firstLine="626" w:left="0" w:right="0"/>
      <w:jc w:val="both"/>
    </w:pPr>
    <w:rPr/>
  </w:style>
  <w:style w:styleId="style40" w:type="paragraph">
    <w:name w:val="Style4"/>
    <w:basedOn w:val="style0"/>
    <w:next w:val="style40"/>
    <w:pPr>
      <w:spacing w:line="324" w:lineRule="exact"/>
      <w:ind w:firstLine="533" w:left="0" w:right="0"/>
      <w:jc w:val="both"/>
    </w:pPr>
    <w:rPr/>
  </w:style>
  <w:style w:styleId="style41" w:type="paragraph">
    <w:name w:val="Style5"/>
    <w:basedOn w:val="style0"/>
    <w:next w:val="style41"/>
    <w:pPr>
      <w:spacing w:line="322" w:lineRule="exact"/>
      <w:ind w:firstLine="353" w:left="0" w:right="0"/>
      <w:jc w:val="both"/>
    </w:pPr>
    <w:rPr/>
  </w:style>
  <w:style w:styleId="style42" w:type="paragraph">
    <w:name w:val="Style6"/>
    <w:basedOn w:val="style0"/>
    <w:next w:val="style42"/>
    <w:pPr/>
    <w:rPr/>
  </w:style>
  <w:style w:styleId="style43" w:type="paragraph">
    <w:name w:val="Style7"/>
    <w:basedOn w:val="style0"/>
    <w:next w:val="style43"/>
    <w:pPr>
      <w:spacing w:line="321" w:lineRule="exact"/>
      <w:jc w:val="both"/>
    </w:pPr>
    <w:rPr/>
  </w:style>
  <w:style w:styleId="style44" w:type="paragraph">
    <w:name w:val="Style8"/>
    <w:basedOn w:val="style0"/>
    <w:next w:val="style44"/>
    <w:pPr>
      <w:spacing w:line="324" w:lineRule="exact"/>
      <w:ind w:firstLine="698" w:left="0" w:right="0"/>
    </w:pPr>
    <w:rPr/>
  </w:style>
  <w:style w:styleId="style45" w:type="paragraph">
    <w:name w:val="Style9"/>
    <w:basedOn w:val="style0"/>
    <w:next w:val="style45"/>
    <w:pPr>
      <w:spacing w:line="320" w:lineRule="exact"/>
      <w:ind w:firstLine="720" w:left="0" w:right="0"/>
      <w:jc w:val="both"/>
    </w:pPr>
    <w:rPr/>
  </w:style>
  <w:style w:styleId="style46" w:type="paragraph">
    <w:name w:val="Style10"/>
    <w:basedOn w:val="style0"/>
    <w:next w:val="style46"/>
    <w:pPr/>
    <w:rPr/>
  </w:style>
  <w:style w:styleId="style47" w:type="paragraph">
    <w:name w:val="Style11"/>
    <w:basedOn w:val="style0"/>
    <w:next w:val="style47"/>
    <w:pPr>
      <w:spacing w:line="324" w:lineRule="exact"/>
      <w:ind w:firstLine="569" w:left="0" w:right="0"/>
      <w:jc w:val="both"/>
    </w:pPr>
    <w:rPr/>
  </w:style>
  <w:style w:styleId="style48" w:type="paragraph">
    <w:name w:val="Style12"/>
    <w:basedOn w:val="style0"/>
    <w:next w:val="style48"/>
    <w:pPr>
      <w:spacing w:line="324" w:lineRule="exact"/>
      <w:ind w:hanging="1944" w:left="0" w:right="0"/>
    </w:pPr>
    <w:rPr/>
  </w:style>
  <w:style w:styleId="style49" w:type="paragraph">
    <w:name w:val="Style13"/>
    <w:basedOn w:val="style0"/>
    <w:next w:val="style49"/>
    <w:pPr>
      <w:spacing w:line="322" w:lineRule="exact"/>
      <w:ind w:firstLine="144" w:left="0" w:right="0"/>
      <w:jc w:val="both"/>
    </w:pPr>
    <w:rPr/>
  </w:style>
  <w:style w:styleId="style50" w:type="paragraph">
    <w:name w:val="Style14"/>
    <w:basedOn w:val="style0"/>
    <w:next w:val="style50"/>
    <w:pPr>
      <w:spacing w:line="324" w:lineRule="exact"/>
      <w:ind w:firstLine="410" w:left="0" w:right="0"/>
    </w:pPr>
    <w:rPr/>
  </w:style>
  <w:style w:styleId="style51" w:type="paragraph">
    <w:name w:val="Style15"/>
    <w:basedOn w:val="style0"/>
    <w:next w:val="style51"/>
    <w:pPr/>
    <w:rPr/>
  </w:style>
  <w:style w:styleId="style52" w:type="paragraph">
    <w:name w:val="Style16"/>
    <w:basedOn w:val="style0"/>
    <w:next w:val="style52"/>
    <w:pPr>
      <w:spacing w:line="324" w:lineRule="exact"/>
      <w:ind w:hanging="1476" w:left="0" w:right="0"/>
    </w:pPr>
    <w:rPr/>
  </w:style>
  <w:style w:styleId="style53" w:type="paragraph">
    <w:name w:val="Style17"/>
    <w:basedOn w:val="style0"/>
    <w:next w:val="style53"/>
    <w:pPr/>
    <w:rPr/>
  </w:style>
  <w:style w:styleId="style54" w:type="paragraph">
    <w:name w:val="Style18"/>
    <w:basedOn w:val="style0"/>
    <w:next w:val="style54"/>
    <w:pPr>
      <w:spacing w:line="324" w:lineRule="exact"/>
      <w:ind w:hanging="2052" w:left="0" w:right="0"/>
    </w:pPr>
    <w:rPr/>
  </w:style>
  <w:style w:styleId="style55" w:type="paragraph">
    <w:name w:val="Style19"/>
    <w:basedOn w:val="style0"/>
    <w:next w:val="style55"/>
    <w:pPr>
      <w:spacing w:line="320" w:lineRule="exact"/>
      <w:ind w:firstLine="1123" w:left="0" w:right="0"/>
    </w:pPr>
    <w:rPr/>
  </w:style>
  <w:style w:styleId="style56" w:type="paragraph">
    <w:name w:val="Style20"/>
    <w:basedOn w:val="style0"/>
    <w:next w:val="style56"/>
    <w:pPr/>
    <w:rPr/>
  </w:style>
  <w:style w:styleId="style57" w:type="paragraph">
    <w:name w:val="Style21"/>
    <w:basedOn w:val="style0"/>
    <w:next w:val="style57"/>
    <w:pPr/>
    <w:rPr/>
  </w:style>
  <w:style w:styleId="style58" w:type="paragraph">
    <w:name w:val="Style22"/>
    <w:basedOn w:val="style0"/>
    <w:next w:val="style58"/>
    <w:pPr>
      <w:spacing w:line="324" w:lineRule="exact"/>
      <w:ind w:firstLine="842" w:left="0" w:right="0"/>
    </w:pPr>
    <w:rPr/>
  </w:style>
  <w:style w:styleId="style59" w:type="paragraph">
    <w:name w:val="Нижний колонтитул"/>
    <w:basedOn w:val="style0"/>
    <w:next w:val="style59"/>
    <w:pPr/>
    <w:rPr/>
  </w:style>
  <w:style w:styleId="style60" w:type="paragraph">
    <w:name w:val="Содержимое таблицы"/>
    <w:basedOn w:val="style0"/>
    <w:next w:val="style60"/>
    <w:pPr/>
    <w:rPr/>
  </w:style>
  <w:style w:styleId="style61" w:type="paragraph">
    <w:name w:val="Заголовок таблицы"/>
    <w:basedOn w:val="style60"/>
    <w:next w:val="style61"/>
    <w:pPr/>
    <w:rPr/>
  </w:style>
  <w:style w:styleId="style62" w:type="paragraph">
    <w:name w:val="No Spacing"/>
    <w:next w:val="style62"/>
    <w:pPr>
      <w:widowControl/>
      <w:suppressAutoHyphens w:val="true"/>
      <w:spacing w:after="200" w:before="0" w:line="276" w:lineRule="auto"/>
      <w:contextualSpacing w:val="false"/>
    </w:pPr>
    <w:rPr>
      <w:rFonts w:ascii="Calibri" w:cs="Calibri" w:eastAsia="Calibri" w:hAnsi="Calibri"/>
      <w:color w:val="00000A"/>
      <w:sz w:val="22"/>
      <w:szCs w:val="22"/>
      <w:lang w:bidi="ar-SA" w:eastAsia="zh-CN" w:val="ru-RU"/>
    </w:rPr>
  </w:style>
  <w:style w:styleId="style63" w:type="paragraph">
    <w:name w:val="ConsPlusNormal"/>
    <w:next w:val="style63"/>
    <w:pPr>
      <w:widowControl w:val="false"/>
      <w:suppressAutoHyphens w:val="true"/>
      <w:spacing w:after="200" w:before="0" w:line="276" w:lineRule="auto"/>
      <w:ind w:firstLine="720" w:left="0" w:right="0"/>
      <w:contextualSpacing w:val="false"/>
    </w:pPr>
    <w:rPr>
      <w:rFonts w:ascii="Arial" w:cs="Arial" w:eastAsia="Times New Roman" w:hAnsi="Arial"/>
      <w:color w:val="00000A"/>
      <w:sz w:val="20"/>
      <w:szCs w:val="20"/>
      <w:lang w:bidi="ar-SA" w:eastAsia="zh-CN" w:val="ru-RU"/>
    </w:rPr>
  </w:style>
  <w:style w:styleId="style64" w:type="paragraph">
    <w:name w:val="Body Text Indent 2"/>
    <w:basedOn w:val="style0"/>
    <w:next w:val="style64"/>
    <w:pPr>
      <w:ind w:firstLine="720" w:left="0" w:right="0"/>
      <w:jc w:val="both"/>
    </w:pPr>
    <w:rPr/>
  </w:style>
  <w:style w:styleId="style65" w:type="paragraph">
    <w:name w:val="Balloon Text"/>
    <w:basedOn w:val="style0"/>
    <w:next w:val="style65"/>
    <w:pPr>
      <w:spacing w:after="0" w:before="0" w:line="100" w:lineRule="atLeast"/>
      <w:contextualSpacing w:val="false"/>
    </w:pPr>
    <w:rPr>
      <w:rFonts w:ascii="Tahoma" w:cs="Tahoma" w:hAnsi="Tahoma"/>
      <w:sz w:val="16"/>
      <w:szCs w:val="16"/>
    </w:rPr>
  </w:style>
  <w:style w:styleId="style66" w:type="paragraph">
    <w:name w:val="Верхний колонтитул"/>
    <w:basedOn w:val="style0"/>
    <w:next w:val="style66"/>
    <w:pPr>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torgi.gov.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2013-01-18T11:31:00.00Z</dcterms:created>
  <dc:creator>Тлапшоков</dc:creator>
  <cp:lastModifiedBy>Артур</cp:lastModifiedBy>
  <cp:lastPrinted>2014-02-20T14:04:05.00Z</cp:lastPrinted>
  <dcterms:modified xsi:type="dcterms:W3CDTF">2014-01-28T05:36:00.00Z</dcterms:modified>
  <cp:revision>52</cp:revision>
</cp:coreProperties>
</file>